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4D28B" w14:textId="77777777" w:rsidR="00C504B4" w:rsidRPr="00661A6C" w:rsidRDefault="00756CE6">
      <w:pPr>
        <w:rPr>
          <w:rFonts w:ascii="ＭＳ ゴシック" w:eastAsia="ＭＳ ゴシック" w:hAnsi="ＭＳ ゴシック"/>
          <w:b/>
          <w:bCs/>
          <w:sz w:val="28"/>
          <w:szCs w:val="32"/>
        </w:rPr>
      </w:pPr>
      <w:commentRangeStart w:id="0"/>
      <w:r w:rsidRPr="00661A6C">
        <w:rPr>
          <w:rFonts w:ascii="ＭＳ ゴシック" w:eastAsia="ＭＳ ゴシック" w:hAnsi="ＭＳ ゴシック" w:hint="eastAsia"/>
          <w:b/>
          <w:bCs/>
          <w:sz w:val="28"/>
          <w:szCs w:val="32"/>
        </w:rPr>
        <w:t>日本における海外留学プログラムの現状</w:t>
      </w:r>
      <w:commentRangeEnd w:id="0"/>
      <w:r w:rsidR="00511673" w:rsidRPr="00661A6C">
        <w:rPr>
          <w:rStyle w:val="a9"/>
          <w:b/>
          <w:bCs/>
        </w:rPr>
        <w:commentReference w:id="0"/>
      </w:r>
    </w:p>
    <w:p w14:paraId="7BCDF82F" w14:textId="77777777" w:rsidR="00756CE6" w:rsidRPr="00661A6C" w:rsidRDefault="00756CE6">
      <w:pPr>
        <w:rPr>
          <w:rFonts w:ascii="ＭＳ ゴシック" w:eastAsia="ＭＳ ゴシック" w:hAnsi="ＭＳ ゴシック"/>
          <w:sz w:val="22"/>
          <w:szCs w:val="22"/>
        </w:rPr>
      </w:pPr>
      <w:commentRangeStart w:id="1"/>
      <w:r w:rsidRPr="00661A6C">
        <w:rPr>
          <w:rFonts w:ascii="ＭＳ ゴシック" w:eastAsia="ＭＳ ゴシック" w:hAnsi="ＭＳ ゴシック" w:hint="eastAsia"/>
          <w:sz w:val="22"/>
          <w:szCs w:val="22"/>
        </w:rPr>
        <w:t>文献資料に基づく調査</w:t>
      </w:r>
      <w:commentRangeEnd w:id="1"/>
      <w:r w:rsidR="00511673" w:rsidRPr="00661A6C">
        <w:rPr>
          <w:rStyle w:val="a9"/>
        </w:rPr>
        <w:commentReference w:id="1"/>
      </w:r>
    </w:p>
    <w:p w14:paraId="27B70D2D" w14:textId="77777777" w:rsidR="00582137" w:rsidRPr="009C19CA" w:rsidRDefault="00511673">
      <w:pPr>
        <w:rPr>
          <w:rFonts w:ascii="ＭＳ 明朝" w:hAnsi="ＭＳ 明朝"/>
          <w:color w:val="BFBFBF" w:themeColor="background1" w:themeShade="BF"/>
        </w:rPr>
      </w:pPr>
      <w:r w:rsidRPr="009C19CA">
        <w:rPr>
          <w:rFonts w:ascii="ＭＳ 明朝" w:hAnsi="ＭＳ 明朝" w:hint="eastAsia"/>
          <w:color w:val="BFBFBF" w:themeColor="background1" w:themeShade="BF"/>
        </w:rPr>
        <w:t>【この1行をあける】</w:t>
      </w:r>
    </w:p>
    <w:p w14:paraId="3481329E" w14:textId="77777777" w:rsidR="00756CE6" w:rsidRPr="00540783" w:rsidRDefault="00756CE6">
      <w:pPr>
        <w:rPr>
          <w:rFonts w:ascii="Book Antiqua" w:hAnsi="Book Antiqua"/>
          <w:sz w:val="24"/>
          <w:szCs w:val="28"/>
        </w:rPr>
      </w:pPr>
      <w:commentRangeStart w:id="2"/>
      <w:r w:rsidRPr="00540783">
        <w:rPr>
          <w:rFonts w:ascii="Book Antiqua" w:hAnsi="Book Antiqua"/>
          <w:sz w:val="24"/>
          <w:szCs w:val="28"/>
        </w:rPr>
        <w:t>Current Situation regarding Overseas Program in Japan</w:t>
      </w:r>
      <w:commentRangeEnd w:id="2"/>
      <w:r w:rsidR="00540783">
        <w:rPr>
          <w:rStyle w:val="a9"/>
        </w:rPr>
        <w:commentReference w:id="2"/>
      </w:r>
    </w:p>
    <w:p w14:paraId="5B7FA4DF" w14:textId="77777777" w:rsidR="00756CE6" w:rsidRPr="00511673" w:rsidRDefault="00540783">
      <w:pPr>
        <w:rPr>
          <w:rFonts w:ascii="Book Antiqua" w:hAnsi="Book Antiqua"/>
        </w:rPr>
      </w:pPr>
      <w:commentRangeStart w:id="3"/>
      <w:r>
        <w:rPr>
          <w:rFonts w:ascii="Book Antiqua" w:hAnsi="Book Antiqua" w:hint="eastAsia"/>
        </w:rPr>
        <w:t>B</w:t>
      </w:r>
      <w:r>
        <w:rPr>
          <w:rFonts w:ascii="Book Antiqua" w:hAnsi="Book Antiqua"/>
        </w:rPr>
        <w:t>ased on Literature Review</w:t>
      </w:r>
      <w:commentRangeEnd w:id="3"/>
      <w:r>
        <w:rPr>
          <w:rStyle w:val="a9"/>
        </w:rPr>
        <w:commentReference w:id="3"/>
      </w:r>
    </w:p>
    <w:p w14:paraId="4AE4F82C" w14:textId="77777777" w:rsidR="00756CE6" w:rsidRPr="009C19CA" w:rsidRDefault="00511673">
      <w:pPr>
        <w:rPr>
          <w:rFonts w:ascii="ＭＳ 明朝" w:hAnsi="ＭＳ 明朝"/>
          <w:color w:val="BFBFBF" w:themeColor="background1" w:themeShade="BF"/>
        </w:rPr>
      </w:pPr>
      <w:r w:rsidRPr="009C19CA">
        <w:rPr>
          <w:rFonts w:ascii="ＭＳ 明朝" w:hAnsi="ＭＳ 明朝" w:hint="eastAsia"/>
          <w:color w:val="BFBFBF" w:themeColor="background1" w:themeShade="BF"/>
        </w:rPr>
        <w:t>【この1行をあける】</w:t>
      </w:r>
    </w:p>
    <w:p w14:paraId="4D117ECF" w14:textId="484A8DD5" w:rsidR="00582137" w:rsidRPr="00582137" w:rsidRDefault="00582137">
      <w:pPr>
        <w:rPr>
          <w:rFonts w:ascii="ＭＳ ゴシック" w:eastAsia="ＭＳ ゴシック" w:hAnsi="ＭＳ ゴシック"/>
        </w:rPr>
      </w:pPr>
      <w:commentRangeStart w:id="4"/>
      <w:r w:rsidRPr="00582137">
        <w:rPr>
          <w:rFonts w:ascii="ＭＳ ゴシック" w:eastAsia="ＭＳ ゴシック" w:hAnsi="ＭＳ ゴシック" w:hint="eastAsia"/>
        </w:rPr>
        <w:t>池袋　太郎</w:t>
      </w:r>
      <w:commentRangeStart w:id="5"/>
      <w:r w:rsidR="001E3490" w:rsidRPr="001E3490">
        <w:rPr>
          <w:rFonts w:ascii="ＭＳ ゴシック" w:eastAsia="ＭＳ ゴシック" w:hAnsi="ＭＳ ゴシック"/>
          <w:vertAlign w:val="superscript"/>
        </w:rPr>
        <w:t>*</w:t>
      </w:r>
      <w:commentRangeEnd w:id="5"/>
      <w:r w:rsidR="001E3490">
        <w:rPr>
          <w:rStyle w:val="a9"/>
        </w:rPr>
        <w:commentReference w:id="5"/>
      </w:r>
      <w:r w:rsidR="00511673">
        <w:rPr>
          <w:rFonts w:ascii="ＭＳ ゴシック" w:eastAsia="ＭＳ ゴシック" w:hAnsi="ＭＳ ゴシック" w:hint="eastAsia"/>
        </w:rPr>
        <w:t>、</w:t>
      </w:r>
      <w:r w:rsidR="00B56D38">
        <w:rPr>
          <w:rFonts w:ascii="ＭＳ ゴシック" w:eastAsia="ＭＳ ゴシック" w:hAnsi="ＭＳ ゴシック" w:hint="eastAsia"/>
        </w:rPr>
        <w:t>新座　三郎</w:t>
      </w:r>
      <w:r w:rsidR="00B56D38" w:rsidRPr="00B56D38">
        <w:rPr>
          <w:rFonts w:ascii="ＭＳ ゴシック" w:eastAsia="ＭＳ ゴシック" w:hAnsi="ＭＳ ゴシック"/>
          <w:vertAlign w:val="superscript"/>
        </w:rPr>
        <w:t>*</w:t>
      </w:r>
      <w:r w:rsidR="00B56D38">
        <w:rPr>
          <w:rFonts w:ascii="ＭＳ ゴシック" w:eastAsia="ＭＳ ゴシック" w:hAnsi="ＭＳ ゴシック" w:hint="eastAsia"/>
        </w:rPr>
        <w:t>、</w:t>
      </w:r>
      <w:r w:rsidRPr="00582137">
        <w:rPr>
          <w:rFonts w:ascii="ＭＳ ゴシック" w:eastAsia="ＭＳ ゴシック" w:hAnsi="ＭＳ ゴシック" w:hint="eastAsia"/>
        </w:rPr>
        <w:t>天王寺　次郎</w:t>
      </w:r>
      <w:commentRangeEnd w:id="4"/>
      <w:r w:rsidR="001E3490" w:rsidRPr="001E3490">
        <w:rPr>
          <w:rFonts w:ascii="ＭＳ ゴシック" w:eastAsia="ＭＳ ゴシック" w:hAnsi="ＭＳ ゴシック" w:hint="eastAsia"/>
          <w:vertAlign w:val="superscript"/>
        </w:rPr>
        <w:t>*</w:t>
      </w:r>
      <w:r w:rsidR="001E3490" w:rsidRPr="001E3490">
        <w:rPr>
          <w:rFonts w:ascii="ＭＳ ゴシック" w:eastAsia="ＭＳ ゴシック" w:hAnsi="ＭＳ ゴシック"/>
          <w:vertAlign w:val="superscript"/>
        </w:rPr>
        <w:t>*</w:t>
      </w:r>
      <w:r w:rsidR="00511673">
        <w:rPr>
          <w:rStyle w:val="a9"/>
        </w:rPr>
        <w:commentReference w:id="4"/>
      </w:r>
    </w:p>
    <w:p w14:paraId="333AA856" w14:textId="3B24EC8F" w:rsidR="00756CE6" w:rsidRPr="00511673" w:rsidRDefault="00582137">
      <w:pPr>
        <w:rPr>
          <w:rFonts w:ascii="Book Antiqua" w:hAnsi="Book Antiqua"/>
        </w:rPr>
      </w:pPr>
      <w:commentRangeStart w:id="6"/>
      <w:r w:rsidRPr="00511673">
        <w:rPr>
          <w:rFonts w:ascii="Book Antiqua" w:hAnsi="Book Antiqua"/>
        </w:rPr>
        <w:t>Taro I</w:t>
      </w:r>
      <w:r w:rsidR="00B56D38">
        <w:rPr>
          <w:rFonts w:ascii="Book Antiqua" w:hAnsi="Book Antiqua"/>
        </w:rPr>
        <w:t xml:space="preserve">kebukuro, </w:t>
      </w:r>
      <w:proofErr w:type="spellStart"/>
      <w:r w:rsidR="00B56D38">
        <w:rPr>
          <w:rFonts w:ascii="Book Antiqua" w:hAnsi="Book Antiqua"/>
        </w:rPr>
        <w:t>Saburo</w:t>
      </w:r>
      <w:proofErr w:type="spellEnd"/>
      <w:r w:rsidR="00B56D38">
        <w:rPr>
          <w:rFonts w:ascii="Book Antiqua" w:hAnsi="Book Antiqua"/>
        </w:rPr>
        <w:t xml:space="preserve"> </w:t>
      </w:r>
      <w:proofErr w:type="spellStart"/>
      <w:r w:rsidR="00B56D38">
        <w:rPr>
          <w:rFonts w:ascii="Book Antiqua" w:hAnsi="Book Antiqua"/>
        </w:rPr>
        <w:t>Niiza</w:t>
      </w:r>
      <w:proofErr w:type="spellEnd"/>
      <w:r w:rsidRPr="00511673">
        <w:rPr>
          <w:rFonts w:ascii="Book Antiqua" w:hAnsi="Book Antiqua"/>
        </w:rPr>
        <w:t xml:space="preserve"> </w:t>
      </w:r>
      <w:r w:rsidR="00B56D38">
        <w:rPr>
          <w:rFonts w:ascii="Book Antiqua" w:hAnsi="Book Antiqua"/>
        </w:rPr>
        <w:t xml:space="preserve">and </w:t>
      </w:r>
      <w:r w:rsidRPr="00511673">
        <w:rPr>
          <w:rFonts w:ascii="Book Antiqua" w:hAnsi="Book Antiqua"/>
        </w:rPr>
        <w:t xml:space="preserve"> Jiro </w:t>
      </w:r>
      <w:proofErr w:type="spellStart"/>
      <w:r w:rsidRPr="00511673">
        <w:rPr>
          <w:rFonts w:ascii="Book Antiqua" w:hAnsi="Book Antiqua"/>
        </w:rPr>
        <w:t>T</w:t>
      </w:r>
      <w:r w:rsidR="00B56D38">
        <w:rPr>
          <w:rFonts w:ascii="Book Antiqua" w:hAnsi="Book Antiqua"/>
        </w:rPr>
        <w:t>ennouji</w:t>
      </w:r>
      <w:commentRangeEnd w:id="6"/>
      <w:proofErr w:type="spellEnd"/>
      <w:r w:rsidR="00511673">
        <w:rPr>
          <w:rStyle w:val="a9"/>
        </w:rPr>
        <w:commentReference w:id="6"/>
      </w:r>
    </w:p>
    <w:p w14:paraId="6C58BC9D" w14:textId="77777777" w:rsidR="00756CE6" w:rsidRPr="009C19CA" w:rsidRDefault="00511673">
      <w:pPr>
        <w:rPr>
          <w:rFonts w:ascii="ＭＳ 明朝" w:hAnsi="ＭＳ 明朝"/>
          <w:color w:val="BFBFBF" w:themeColor="background1" w:themeShade="BF"/>
        </w:rPr>
      </w:pPr>
      <w:r w:rsidRPr="009C19CA">
        <w:rPr>
          <w:rFonts w:ascii="ＭＳ 明朝" w:hAnsi="ＭＳ 明朝" w:hint="eastAsia"/>
          <w:color w:val="BFBFBF" w:themeColor="background1" w:themeShade="BF"/>
        </w:rPr>
        <w:t>【この1行をあける】</w:t>
      </w:r>
    </w:p>
    <w:p w14:paraId="2348B6EB" w14:textId="77777777" w:rsidR="00511673" w:rsidRPr="0001230F" w:rsidRDefault="00582137">
      <w:pPr>
        <w:rPr>
          <w:rFonts w:ascii="ＭＳ ゴシック" w:eastAsia="ＭＳ ゴシック" w:hAnsi="ＭＳ ゴシック"/>
        </w:rPr>
      </w:pPr>
      <w:commentRangeStart w:id="7"/>
      <w:r w:rsidRPr="0001230F">
        <w:rPr>
          <w:rFonts w:ascii="ＭＳ ゴシック" w:eastAsia="ＭＳ ゴシック" w:hAnsi="ＭＳ ゴシック" w:hint="eastAsia"/>
        </w:rPr>
        <w:t>キーワード</w:t>
      </w:r>
      <w:r w:rsidR="00511673" w:rsidRPr="0001230F">
        <w:rPr>
          <w:rFonts w:ascii="ＭＳ ゴシック" w:eastAsia="ＭＳ ゴシック" w:hAnsi="ＭＳ ゴシック" w:hint="eastAsia"/>
        </w:rPr>
        <w:t>：海外留学、語学修得、単位互換、インターンシップ</w:t>
      </w:r>
      <w:commentRangeEnd w:id="7"/>
      <w:r w:rsidR="00511673" w:rsidRPr="0001230F">
        <w:rPr>
          <w:rStyle w:val="a9"/>
          <w:rFonts w:ascii="ＭＳ ゴシック" w:eastAsia="ＭＳ ゴシック" w:hAnsi="ＭＳ ゴシック"/>
        </w:rPr>
        <w:commentReference w:id="7"/>
      </w:r>
    </w:p>
    <w:p w14:paraId="379E0DCB" w14:textId="77777777" w:rsidR="00511673" w:rsidRPr="00511673" w:rsidRDefault="00511673">
      <w:pPr>
        <w:rPr>
          <w:rFonts w:ascii="Book Antiqua" w:hAnsi="Book Antiqua"/>
        </w:rPr>
      </w:pPr>
      <w:commentRangeStart w:id="8"/>
      <w:r w:rsidRPr="00511673">
        <w:rPr>
          <w:rFonts w:ascii="Book Antiqua" w:hAnsi="Book Antiqua"/>
        </w:rPr>
        <w:t xml:space="preserve">Keywords: Overseas </w:t>
      </w:r>
      <w:r>
        <w:rPr>
          <w:rFonts w:ascii="Book Antiqua" w:hAnsi="Book Antiqua"/>
        </w:rPr>
        <w:t>p</w:t>
      </w:r>
      <w:r w:rsidRPr="00511673">
        <w:rPr>
          <w:rFonts w:ascii="Book Antiqua" w:hAnsi="Book Antiqua"/>
        </w:rPr>
        <w:t xml:space="preserve">rogram, Language </w:t>
      </w:r>
      <w:r>
        <w:rPr>
          <w:rFonts w:ascii="Book Antiqua" w:hAnsi="Book Antiqua"/>
        </w:rPr>
        <w:t>a</w:t>
      </w:r>
      <w:r w:rsidRPr="00511673">
        <w:rPr>
          <w:rFonts w:ascii="Book Antiqua" w:hAnsi="Book Antiqua"/>
        </w:rPr>
        <w:t xml:space="preserve">cquisition, Credit </w:t>
      </w:r>
      <w:r>
        <w:rPr>
          <w:rFonts w:ascii="Book Antiqua" w:hAnsi="Book Antiqua"/>
        </w:rPr>
        <w:t>t</w:t>
      </w:r>
      <w:r w:rsidRPr="00511673">
        <w:rPr>
          <w:rFonts w:ascii="Book Antiqua" w:hAnsi="Book Antiqua"/>
        </w:rPr>
        <w:t>ransfer, Internship</w:t>
      </w:r>
      <w:commentRangeEnd w:id="8"/>
      <w:r>
        <w:rPr>
          <w:rStyle w:val="a9"/>
        </w:rPr>
        <w:commentReference w:id="8"/>
      </w:r>
    </w:p>
    <w:p w14:paraId="72800109" w14:textId="77777777" w:rsidR="00756CE6" w:rsidRDefault="00756CE6" w:rsidP="00756CE6">
      <w:r>
        <w:rPr>
          <w:rFonts w:hint="eastAsia"/>
        </w:rPr>
        <w:t>──────────────────────────────────────────────────</w:t>
      </w:r>
    </w:p>
    <w:p w14:paraId="33B49D39" w14:textId="77777777" w:rsidR="00756CE6" w:rsidRPr="009C19CA" w:rsidRDefault="00582137" w:rsidP="00756CE6">
      <w:pPr>
        <w:rPr>
          <w:rFonts w:ascii="ＭＳ 明朝" w:hAnsi="ＭＳ 明朝"/>
          <w:color w:val="BFBFBF" w:themeColor="background1" w:themeShade="BF"/>
        </w:rPr>
      </w:pPr>
      <w:r w:rsidRPr="009C19CA">
        <w:rPr>
          <w:rFonts w:ascii="ＭＳ 明朝" w:hAnsi="ＭＳ 明朝" w:hint="eastAsia"/>
          <w:color w:val="BFBFBF" w:themeColor="background1" w:themeShade="BF"/>
        </w:rPr>
        <w:t>【この1行をあける】</w:t>
      </w:r>
    </w:p>
    <w:p w14:paraId="33005D5D" w14:textId="77777777" w:rsidR="00582137" w:rsidRPr="009C19CA" w:rsidRDefault="00582137" w:rsidP="00582137">
      <w:pPr>
        <w:rPr>
          <w:rFonts w:ascii="ＭＳ 明朝" w:hAnsi="ＭＳ 明朝"/>
        </w:rPr>
        <w:sectPr w:rsidR="00582137" w:rsidRPr="009C19CA" w:rsidSect="00DE43D1">
          <w:footerReference w:type="first" r:id="rId11"/>
          <w:pgSz w:w="11900" w:h="16840"/>
          <w:pgMar w:top="1418" w:right="1134" w:bottom="1418" w:left="1134" w:header="851" w:footer="1418" w:gutter="0"/>
          <w:cols w:space="512"/>
          <w:titlePg/>
          <w:docGrid w:type="linesAndChars" w:linePitch="311" w:charSpace="-2048"/>
        </w:sectPr>
      </w:pPr>
    </w:p>
    <w:p w14:paraId="2F5E7C2E" w14:textId="2A0A99D8" w:rsidR="009521A9" w:rsidRDefault="00113F63" w:rsidP="009521A9">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commentRangeStart w:id="9"/>
      <w:r w:rsidR="00756CE6" w:rsidRPr="009521A9">
        <w:rPr>
          <w:rFonts w:ascii="ＭＳ ゴシック" w:eastAsia="ＭＳ ゴシック" w:hAnsi="ＭＳ ゴシック" w:hint="eastAsia"/>
        </w:rPr>
        <w:t>はじめに</w:t>
      </w:r>
      <w:commentRangeEnd w:id="9"/>
      <w:r w:rsidR="009521A9">
        <w:rPr>
          <w:rStyle w:val="a9"/>
        </w:rPr>
        <w:commentReference w:id="9"/>
      </w:r>
    </w:p>
    <w:p w14:paraId="0FB04C08" w14:textId="6977BB1F" w:rsidR="009521A9" w:rsidRPr="009521A9" w:rsidRDefault="009521A9" w:rsidP="009521A9">
      <w:pPr>
        <w:rPr>
          <w:rFonts w:ascii="ＭＳ ゴシック" w:eastAsia="ＭＳ ゴシック" w:hAnsi="ＭＳ ゴシック"/>
        </w:rPr>
      </w:pPr>
      <w:commentRangeStart w:id="10"/>
      <w:r>
        <w:rPr>
          <w:rFonts w:ascii="ＭＳ ゴシック" w:eastAsia="ＭＳ ゴシック" w:hAnsi="ＭＳ ゴシック"/>
        </w:rPr>
        <w:t xml:space="preserve">(1) </w:t>
      </w:r>
      <w:commentRangeEnd w:id="10"/>
      <w:r>
        <w:rPr>
          <w:rStyle w:val="a9"/>
        </w:rPr>
        <w:commentReference w:id="10"/>
      </w:r>
      <w:r w:rsidRPr="009521A9">
        <w:rPr>
          <w:rFonts w:ascii="ＭＳ ゴシック" w:eastAsia="ＭＳ ゴシック" w:hAnsi="ＭＳ ゴシック" w:hint="eastAsia"/>
        </w:rPr>
        <w:t>研究の背景</w:t>
      </w:r>
    </w:p>
    <w:p w14:paraId="3CC5138A" w14:textId="73E28B0C" w:rsidR="00891B95" w:rsidRPr="00891B95" w:rsidRDefault="00891B95" w:rsidP="00862007">
      <w:pPr>
        <w:ind w:firstLineChars="100" w:firstLine="190"/>
        <w:rPr>
          <w:rFonts w:ascii="ＭＳ 明朝" w:hAnsi="ＭＳ 明朝"/>
        </w:rPr>
      </w:pPr>
      <w:r w:rsidRPr="00891B95">
        <w:rPr>
          <w:rFonts w:ascii="ＭＳ 明朝" w:hAnsi="ＭＳ 明朝" w:hint="eastAsia"/>
        </w:rPr>
        <w:t>大学における特有の授業形態として，いわゆる「マスプロ講義」がある．マスプロとは大量生産(mass production)に由来しており，大人数の学生を1つの教室に収容して実施する講義形態として説明できる．このタイプの講義は，学生数の多い大学の講義科目全般，必修科目においてしばしば行われている．確かに，マスプロ講義は，業務効率面はもちろんのこと，同じ内容を一度に多くの学生に伝達できるというメリットがある．</w:t>
      </w:r>
    </w:p>
    <w:p w14:paraId="2332F8DC" w14:textId="77A13635" w:rsidR="009521A9" w:rsidRDefault="00891B95" w:rsidP="00891B95">
      <w:pPr>
        <w:ind w:firstLineChars="100" w:firstLine="190"/>
        <w:rPr>
          <w:rFonts w:ascii="ＭＳ 明朝" w:hAnsi="ＭＳ 明朝"/>
        </w:rPr>
      </w:pPr>
      <w:r w:rsidRPr="00891B95">
        <w:rPr>
          <w:rFonts w:ascii="ＭＳ 明朝" w:hAnsi="ＭＳ 明朝" w:hint="eastAsia"/>
        </w:rPr>
        <w:t>一方で，マスプロ講義は一方通行になりがちであり，学生の受講態度が受け身になってしまうとの批判はもちろんある．教員の立場からすると，マスプロ講義を実施するにあたっては1人で多数の学生に対応することになり，講義内容や教材作成に工夫が求められるほか，授業当日の運営や出席管理から成績管理に至るまで負担が大きく，困難な点も多い．</w:t>
      </w:r>
    </w:p>
    <w:p w14:paraId="7EA985B6" w14:textId="03759D95" w:rsidR="009521A9" w:rsidRPr="009521A9" w:rsidRDefault="009521A9" w:rsidP="009521A9">
      <w:pPr>
        <w:jc w:val="left"/>
        <w:rPr>
          <w:rFonts w:ascii="ＭＳ ゴシック" w:eastAsia="ＭＳ ゴシック" w:hAnsi="ＭＳ ゴシック"/>
        </w:rPr>
      </w:pPr>
      <w:r w:rsidRPr="009521A9">
        <w:rPr>
          <w:rFonts w:ascii="ＭＳ ゴシック" w:eastAsia="ＭＳ ゴシック" w:hAnsi="ＭＳ ゴシック"/>
        </w:rPr>
        <w:t xml:space="preserve">(2) </w:t>
      </w:r>
      <w:r w:rsidRPr="009521A9">
        <w:rPr>
          <w:rFonts w:ascii="ＭＳ ゴシック" w:eastAsia="ＭＳ ゴシック" w:hAnsi="ＭＳ ゴシック" w:hint="eastAsia"/>
        </w:rPr>
        <w:t>研究の目的</w:t>
      </w:r>
    </w:p>
    <w:p w14:paraId="6F8B5A4A" w14:textId="016BE4BE" w:rsidR="00891B95" w:rsidRPr="00891B95" w:rsidRDefault="00891B95" w:rsidP="00891B95">
      <w:pPr>
        <w:ind w:firstLineChars="100" w:firstLine="190"/>
        <w:rPr>
          <w:rFonts w:ascii="ＭＳ 明朝" w:hAnsi="ＭＳ 明朝"/>
        </w:rPr>
      </w:pPr>
      <w:r w:rsidRPr="00891B95">
        <w:rPr>
          <w:rFonts w:ascii="ＭＳ 明朝" w:hAnsi="ＭＳ 明朝" w:hint="eastAsia"/>
        </w:rPr>
        <w:t>そこで，今回のワークショップでは，参加者間での事例共有と意見交換を行いながら，マスプロ講義の実施上の問題点の整理と改善のための方法論の共有を行うことを目指した．</w:t>
      </w:r>
    </w:p>
    <w:p w14:paraId="0793363F" w14:textId="73840BC2" w:rsidR="00BC4ED8" w:rsidRPr="009521A9" w:rsidRDefault="009521A9" w:rsidP="00891B95">
      <w:pPr>
        <w:rPr>
          <w:rFonts w:ascii="ＭＳ 明朝" w:hAnsi="ＭＳ 明朝"/>
          <w:color w:val="BFBFBF" w:themeColor="background1" w:themeShade="BF"/>
        </w:rPr>
      </w:pPr>
      <w:r w:rsidRPr="009521A9">
        <w:rPr>
          <w:rFonts w:ascii="ＭＳ 明朝" w:hAnsi="ＭＳ 明朝" w:hint="eastAsia"/>
          <w:color w:val="BFBFBF" w:themeColor="background1" w:themeShade="BF"/>
        </w:rPr>
        <w:t>【章の区切りでは1行あける】</w:t>
      </w:r>
    </w:p>
    <w:p w14:paraId="25870BC1" w14:textId="78D90AD0" w:rsidR="00BC4ED8" w:rsidRPr="009521A9" w:rsidRDefault="00113F63" w:rsidP="009521A9">
      <w:pP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 xml:space="preserve">. </w:t>
      </w:r>
      <w:r w:rsidR="009521A9" w:rsidRPr="009521A9">
        <w:rPr>
          <w:rFonts w:ascii="ＭＳ ゴシック" w:eastAsia="ＭＳ ゴシック" w:hAnsi="ＭＳ ゴシック" w:hint="eastAsia"/>
        </w:rPr>
        <w:t>マスプロ授業の実際</w:t>
      </w:r>
    </w:p>
    <w:p w14:paraId="4EC16384" w14:textId="77777777" w:rsidR="009521A9" w:rsidRPr="009521A9" w:rsidRDefault="009521A9" w:rsidP="009521A9">
      <w:pPr>
        <w:ind w:firstLineChars="100" w:firstLine="190"/>
      </w:pPr>
      <w:r w:rsidRPr="009521A9">
        <w:rPr>
          <w:rFonts w:hint="eastAsia"/>
        </w:rPr>
        <w:t>ワークショップ開始にあたって，全参加者から現状の取り組みと課題について発言があった．参加者の担当している講義の履修人数は，</w:t>
      </w:r>
      <w:r w:rsidRPr="009521A9">
        <w:rPr>
          <w:rFonts w:hint="eastAsia"/>
        </w:rPr>
        <w:t>50</w:t>
      </w:r>
      <w:r w:rsidRPr="009521A9">
        <w:rPr>
          <w:rFonts w:hint="eastAsia"/>
        </w:rPr>
        <w:t>名程度から</w:t>
      </w:r>
      <w:r w:rsidRPr="009521A9">
        <w:rPr>
          <w:rFonts w:hint="eastAsia"/>
        </w:rPr>
        <w:t>300</w:t>
      </w:r>
      <w:r w:rsidRPr="009521A9">
        <w:rPr>
          <w:rFonts w:hint="eastAsia"/>
        </w:rPr>
        <w:t>名</w:t>
      </w:r>
      <w:r w:rsidRPr="009521A9">
        <w:rPr>
          <w:rFonts w:hint="eastAsia"/>
        </w:rPr>
        <w:t>程度まで多岐にわたっていた．主な発言の内容をテーマ別に要約する．</w:t>
      </w:r>
    </w:p>
    <w:p w14:paraId="6C13A4B4" w14:textId="77777777" w:rsidR="009521A9" w:rsidRPr="009521A9" w:rsidRDefault="009521A9" w:rsidP="009521A9">
      <w:pPr>
        <w:ind w:firstLineChars="100" w:firstLine="190"/>
      </w:pPr>
      <w:r w:rsidRPr="009521A9">
        <w:rPr>
          <w:rFonts w:hint="eastAsia"/>
        </w:rPr>
        <w:t>第１に，配付資料についてである．とくに，講義で使用するパワーポイントのスライドをそのまま配布することへの疑問を呈した発言が複数あった．例えば，「スライドをそのまま印刷したものを配布することに意味があるのか」「スライドを配布しても学生が活用しないし消化不良なのでレジュメ</w:t>
      </w:r>
      <w:r w:rsidRPr="009521A9">
        <w:rPr>
          <w:rFonts w:hint="eastAsia"/>
        </w:rPr>
        <w:t>1</w:t>
      </w:r>
      <w:r w:rsidRPr="009521A9">
        <w:rPr>
          <w:rFonts w:hint="eastAsia"/>
        </w:rPr>
        <w:t>枚にしている」といったものである．</w:t>
      </w:r>
    </w:p>
    <w:p w14:paraId="48A280DB" w14:textId="77777777" w:rsidR="009521A9" w:rsidRPr="009521A9" w:rsidRDefault="009521A9" w:rsidP="009521A9">
      <w:pPr>
        <w:ind w:firstLineChars="100" w:firstLine="190"/>
      </w:pPr>
      <w:r w:rsidRPr="009521A9">
        <w:rPr>
          <w:rFonts w:hint="eastAsia"/>
        </w:rPr>
        <w:t>第</w:t>
      </w:r>
      <w:r w:rsidRPr="009521A9">
        <w:rPr>
          <w:rFonts w:hint="eastAsia"/>
        </w:rPr>
        <w:t>2</w:t>
      </w:r>
      <w:r w:rsidRPr="009521A9">
        <w:rPr>
          <w:rFonts w:hint="eastAsia"/>
        </w:rPr>
        <w:t>に，</w:t>
      </w:r>
      <w:r w:rsidRPr="009521A9">
        <w:rPr>
          <w:rFonts w:hint="eastAsia"/>
        </w:rPr>
        <w:t>AV</w:t>
      </w:r>
      <w:r w:rsidRPr="009521A9">
        <w:rPr>
          <w:rFonts w:hint="eastAsia"/>
        </w:rPr>
        <w:t>機器の操作やパワーポイントの作成や操作の技術に関するものである．参加者からは「パワーポイント以外の</w:t>
      </w:r>
      <w:r w:rsidRPr="009521A9">
        <w:rPr>
          <w:rFonts w:hint="eastAsia"/>
        </w:rPr>
        <w:t>AV</w:t>
      </w:r>
      <w:r w:rsidRPr="009521A9">
        <w:rPr>
          <w:rFonts w:hint="eastAsia"/>
        </w:rPr>
        <w:t>教材がわからない」「機械音痴なので</w:t>
      </w:r>
      <w:r w:rsidRPr="009521A9">
        <w:rPr>
          <w:rFonts w:hint="eastAsia"/>
        </w:rPr>
        <w:t>AV</w:t>
      </w:r>
      <w:r w:rsidRPr="009521A9">
        <w:rPr>
          <w:rFonts w:hint="eastAsia"/>
        </w:rPr>
        <w:t>機器の操作がわからず，授業評価で操作の知識を持ってほしいと指摘された」「アナログ人間でパワーポイントを使用していない」といった指摘があった．一方，「</w:t>
      </w:r>
      <w:r w:rsidRPr="009521A9">
        <w:rPr>
          <w:rFonts w:hint="eastAsia"/>
        </w:rPr>
        <w:t>AV</w:t>
      </w:r>
      <w:r w:rsidRPr="009521A9">
        <w:rPr>
          <w:rFonts w:hint="eastAsia"/>
        </w:rPr>
        <w:t>を活用したいが勉強をする方法はないか」といった発言もあった．</w:t>
      </w:r>
      <w:r w:rsidRPr="009521A9">
        <w:rPr>
          <w:rFonts w:hint="eastAsia"/>
        </w:rPr>
        <w:t xml:space="preserve"> </w:t>
      </w:r>
    </w:p>
    <w:p w14:paraId="1D3627F4" w14:textId="77777777" w:rsidR="009521A9" w:rsidRPr="009521A9" w:rsidRDefault="009521A9" w:rsidP="009521A9">
      <w:pPr>
        <w:ind w:firstLineChars="100" w:firstLine="190"/>
      </w:pPr>
      <w:r w:rsidRPr="009521A9">
        <w:rPr>
          <w:rFonts w:hint="eastAsia"/>
        </w:rPr>
        <w:t>第</w:t>
      </w:r>
      <w:r w:rsidRPr="009521A9">
        <w:rPr>
          <w:rFonts w:hint="eastAsia"/>
        </w:rPr>
        <w:t>3</w:t>
      </w:r>
      <w:r w:rsidRPr="009521A9">
        <w:rPr>
          <w:rFonts w:hint="eastAsia"/>
        </w:rPr>
        <w:t>に，</w:t>
      </w:r>
      <w:r w:rsidRPr="009521A9">
        <w:rPr>
          <w:rFonts w:hint="eastAsia"/>
        </w:rPr>
        <w:t>AV</w:t>
      </w:r>
      <w:r w:rsidRPr="009521A9">
        <w:rPr>
          <w:rFonts w:hint="eastAsia"/>
        </w:rPr>
        <w:t>教材の活用と関連して，著作権の取り扱いについての発言があった．複数の参加者から，個人的に録画したテレビ番組を授業の教材として使用しているとの報告があった．一方で，テレビ番組の録画等を授業で使用する際の著作権の取り扱いについて正確な知識を得たい，という発言があった．著作物の教材利用に関する著作権の取り扱いについての正確な知識については，教員が十分に認識しているとは言えないようだ．</w:t>
      </w:r>
    </w:p>
    <w:p w14:paraId="41A77FAD" w14:textId="77777777" w:rsidR="009521A9" w:rsidRPr="009521A9" w:rsidRDefault="009521A9" w:rsidP="009521A9">
      <w:pPr>
        <w:ind w:firstLineChars="100" w:firstLine="190"/>
      </w:pPr>
      <w:r w:rsidRPr="009521A9">
        <w:rPr>
          <w:rFonts w:hint="eastAsia"/>
        </w:rPr>
        <w:t>第</w:t>
      </w:r>
      <w:r w:rsidRPr="009521A9">
        <w:rPr>
          <w:rFonts w:hint="eastAsia"/>
        </w:rPr>
        <w:t>4</w:t>
      </w:r>
      <w:r w:rsidRPr="009521A9">
        <w:rPr>
          <w:rFonts w:hint="eastAsia"/>
        </w:rPr>
        <w:t>に，成績評価への関心が示された．受講者数が大人数になると，採点と評価が教員にとって大きな負担となる．評価の方法として，マークシート式の試験，</w:t>
      </w:r>
      <w:r w:rsidRPr="009521A9">
        <w:rPr>
          <w:rFonts w:hint="eastAsia"/>
        </w:rPr>
        <w:lastRenderedPageBreak/>
        <w:t>レポートなどが考えられるが，マスプロ講義においてはどのように運用するのが妥当であるのについては，教員にとって悩みどころのようである．</w:t>
      </w:r>
    </w:p>
    <w:p w14:paraId="48DAB2AB" w14:textId="51D9E6FD" w:rsidR="00BC4ED8" w:rsidRDefault="009521A9" w:rsidP="009521A9">
      <w:pPr>
        <w:ind w:firstLineChars="100" w:firstLine="190"/>
      </w:pPr>
      <w:r w:rsidRPr="009521A9">
        <w:rPr>
          <w:rFonts w:hint="eastAsia"/>
        </w:rPr>
        <w:t>第</w:t>
      </w:r>
      <w:r w:rsidRPr="009521A9">
        <w:rPr>
          <w:rFonts w:hint="eastAsia"/>
        </w:rPr>
        <w:t>5</w:t>
      </w:r>
      <w:r w:rsidRPr="009521A9">
        <w:rPr>
          <w:rFonts w:hint="eastAsia"/>
        </w:rPr>
        <w:t>に，授業準備にどのくらいの時間をかけるのかについてである．「しっかりした準備に力をいれたところ，授業評価がアップした」という発言があった一方，「学内業務のため授業準備の時間を十分にとれず，前夜に徹夜で専門外の授業の準備している状況である」との指摘もあった．自分以外の他の教員は授業準備にどのくらいの時間をかけているのかが気になるようである．</w:t>
      </w:r>
    </w:p>
    <w:p w14:paraId="2E864657" w14:textId="77777777" w:rsidR="008B24E8" w:rsidRPr="009521A9" w:rsidRDefault="008B24E8" w:rsidP="008B24E8">
      <w:pPr>
        <w:rPr>
          <w:rFonts w:ascii="ＭＳ 明朝" w:hAnsi="ＭＳ 明朝"/>
          <w:color w:val="BFBFBF" w:themeColor="background1" w:themeShade="BF"/>
        </w:rPr>
      </w:pPr>
      <w:r w:rsidRPr="009521A9">
        <w:rPr>
          <w:rFonts w:ascii="ＭＳ 明朝" w:hAnsi="ＭＳ 明朝" w:hint="eastAsia"/>
          <w:color w:val="BFBFBF" w:themeColor="background1" w:themeShade="BF"/>
        </w:rPr>
        <w:t>【章の区切りでは1行あける】</w:t>
      </w:r>
    </w:p>
    <w:p w14:paraId="090535DF" w14:textId="05651A07" w:rsidR="00BC4ED8" w:rsidRPr="008B24E8" w:rsidRDefault="00113F63" w:rsidP="009521A9">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w:t>
      </w:r>
      <w:r>
        <w:rPr>
          <w:rFonts w:ascii="ＭＳ ゴシック" w:eastAsia="ＭＳ ゴシック" w:hAnsi="ＭＳ ゴシック" w:hint="eastAsia"/>
        </w:rPr>
        <w:t xml:space="preserve"> </w:t>
      </w:r>
      <w:r w:rsidR="008B24E8" w:rsidRPr="008B24E8">
        <w:rPr>
          <w:rFonts w:ascii="ＭＳ ゴシック" w:eastAsia="ＭＳ ゴシック" w:hAnsi="ＭＳ ゴシック" w:hint="eastAsia"/>
        </w:rPr>
        <w:t>結果</w:t>
      </w:r>
    </w:p>
    <w:p w14:paraId="5A54E02B" w14:textId="18FE28BE" w:rsidR="0002625F" w:rsidRPr="0002625F" w:rsidRDefault="0002625F" w:rsidP="0002625F">
      <w:pPr>
        <w:jc w:val="left"/>
        <w:rPr>
          <w:rFonts w:ascii="ＭＳ ゴシック" w:eastAsia="ＭＳ ゴシック" w:hAnsi="ＭＳ ゴシック"/>
        </w:rPr>
      </w:pPr>
      <w:r>
        <w:rPr>
          <w:rFonts w:ascii="ＭＳ ゴシック" w:eastAsia="ＭＳ ゴシック" w:hAnsi="ＭＳ ゴシック"/>
        </w:rPr>
        <w:t xml:space="preserve">(1) </w:t>
      </w:r>
      <w:r w:rsidRPr="0002625F">
        <w:rPr>
          <w:rFonts w:ascii="ＭＳ ゴシック" w:eastAsia="ＭＳ ゴシック" w:hAnsi="ＭＳ ゴシック" w:hint="eastAsia"/>
        </w:rPr>
        <w:t>海外渡航回数</w:t>
      </w:r>
    </w:p>
    <w:p w14:paraId="067FC5F0" w14:textId="4C95C398" w:rsidR="0002625F" w:rsidRDefault="0002625F" w:rsidP="0002625F">
      <w:r>
        <w:rPr>
          <w:rFonts w:hint="eastAsia"/>
        </w:rPr>
        <w:t xml:space="preserve">　生涯の平均海外渡航回数は</w:t>
      </w:r>
      <w:r>
        <w:t>5.61</w:t>
      </w:r>
      <w:r>
        <w:rPr>
          <w:rFonts w:hint="eastAsia"/>
        </w:rPr>
        <w:t>回であり</w:t>
      </w:r>
      <w:r>
        <w:t>(</w:t>
      </w:r>
      <w:r>
        <w:rPr>
          <w:rFonts w:hint="eastAsia"/>
        </w:rPr>
        <w:t>未経験者を含めて算出</w:t>
      </w:r>
      <w:r>
        <w:t>)</w:t>
      </w:r>
      <w:r>
        <w:rPr>
          <w:rFonts w:hint="eastAsia"/>
        </w:rPr>
        <w:t>，「既婚子どもなし」が</w:t>
      </w:r>
      <w:r>
        <w:t>8.71</w:t>
      </w:r>
      <w:r>
        <w:rPr>
          <w:rFonts w:hint="eastAsia"/>
        </w:rPr>
        <w:t>回と最も高い値であった．一要因分散分析の結果，</w:t>
      </w:r>
      <w:r>
        <w:rPr>
          <w:rFonts w:hint="eastAsia"/>
        </w:rPr>
        <w:t>FLC</w:t>
      </w:r>
      <w:r>
        <w:rPr>
          <w:rFonts w:hint="eastAsia"/>
        </w:rPr>
        <w:t>別の平均値に有意差がみられた</w:t>
      </w:r>
      <w:r>
        <w:t>(</w:t>
      </w:r>
      <w:r>
        <w:rPr>
          <w:rFonts w:hint="eastAsia"/>
        </w:rPr>
        <w:t>F(</w:t>
      </w:r>
      <w:r>
        <w:t>5,826</w:t>
      </w:r>
      <w:r>
        <w:rPr>
          <w:rFonts w:hint="eastAsia"/>
        </w:rPr>
        <w:t>)=</w:t>
      </w:r>
      <w:r>
        <w:t>4.154</w:t>
      </w:r>
      <w:r>
        <w:rPr>
          <w:rFonts w:hint="eastAsia"/>
        </w:rPr>
        <w:t>，</w:t>
      </w:r>
      <w:r>
        <w:rPr>
          <w:rFonts w:hint="eastAsia"/>
        </w:rPr>
        <w:t>p</w:t>
      </w:r>
      <w:r>
        <w:t>&lt;.01)</w:t>
      </w:r>
      <w:r>
        <w:rPr>
          <w:rFonts w:hint="eastAsia"/>
        </w:rPr>
        <w:t>．過去</w:t>
      </w:r>
      <w:r>
        <w:rPr>
          <w:rFonts w:hint="eastAsia"/>
        </w:rPr>
        <w:t>5</w:t>
      </w:r>
      <w:r>
        <w:rPr>
          <w:rFonts w:hint="eastAsia"/>
        </w:rPr>
        <w:t>年間</w:t>
      </w:r>
      <w:r>
        <w:rPr>
          <w:rFonts w:hint="eastAsia"/>
        </w:rPr>
        <w:t>(2010</w:t>
      </w:r>
      <w:r>
        <w:rPr>
          <w:rFonts w:hint="eastAsia"/>
        </w:rPr>
        <w:t>年</w:t>
      </w:r>
      <w:r>
        <w:rPr>
          <w:rFonts w:hint="eastAsia"/>
        </w:rPr>
        <w:t>1</w:t>
      </w:r>
      <w:r>
        <w:rPr>
          <w:rFonts w:hint="eastAsia"/>
        </w:rPr>
        <w:t>月以降</w:t>
      </w:r>
      <w:r>
        <w:rPr>
          <w:rFonts w:hint="eastAsia"/>
        </w:rPr>
        <w:t>)</w:t>
      </w:r>
      <w:r>
        <w:rPr>
          <w:rFonts w:hint="eastAsia"/>
        </w:rPr>
        <w:t>の渡航については，「あり」が</w:t>
      </w:r>
      <w:r>
        <w:rPr>
          <w:rFonts w:hint="eastAsia"/>
        </w:rPr>
        <w:t>32.3%</w:t>
      </w:r>
      <w:r>
        <w:rPr>
          <w:rFonts w:hint="eastAsia"/>
        </w:rPr>
        <w:t>，「なし」が</w:t>
      </w:r>
      <w:r>
        <w:rPr>
          <w:rFonts w:hint="eastAsia"/>
        </w:rPr>
        <w:t>78.5%</w:t>
      </w:r>
      <w:r>
        <w:rPr>
          <w:rFonts w:hint="eastAsia"/>
        </w:rPr>
        <w:t>となっている．平均渡航回数</w:t>
      </w:r>
      <w:r>
        <w:t>(</w:t>
      </w:r>
      <w:r>
        <w:rPr>
          <w:rFonts w:hint="eastAsia"/>
        </w:rPr>
        <w:t>未実施者含む</w:t>
      </w:r>
      <w:r>
        <w:t>)</w:t>
      </w:r>
      <w:r>
        <w:rPr>
          <w:rFonts w:hint="eastAsia"/>
        </w:rPr>
        <w:t>は</w:t>
      </w:r>
      <w:r>
        <w:rPr>
          <w:rFonts w:hint="eastAsia"/>
        </w:rPr>
        <w:t>1.</w:t>
      </w:r>
      <w:r>
        <w:t>22</w:t>
      </w:r>
      <w:r>
        <w:rPr>
          <w:rFonts w:hint="eastAsia"/>
        </w:rPr>
        <w:t>回であり，一要因の分散分析の結果，</w:t>
      </w:r>
      <w:r>
        <w:rPr>
          <w:rFonts w:hint="eastAsia"/>
        </w:rPr>
        <w:t>FLC</w:t>
      </w:r>
      <w:r>
        <w:rPr>
          <w:rFonts w:hint="eastAsia"/>
        </w:rPr>
        <w:t>による有意差があった</w:t>
      </w:r>
      <w:r>
        <w:t>(</w:t>
      </w:r>
      <w:r>
        <w:rPr>
          <w:rFonts w:hint="eastAsia"/>
        </w:rPr>
        <w:t>F(</w:t>
      </w:r>
      <w:r>
        <w:t>5,826</w:t>
      </w:r>
      <w:r>
        <w:rPr>
          <w:rFonts w:hint="eastAsia"/>
        </w:rPr>
        <w:t>)= 2</w:t>
      </w:r>
      <w:r>
        <w:t>.</w:t>
      </w:r>
      <w:r>
        <w:rPr>
          <w:rFonts w:hint="eastAsia"/>
        </w:rPr>
        <w:t>364</w:t>
      </w:r>
      <w:r>
        <w:rPr>
          <w:rFonts w:hint="eastAsia"/>
        </w:rPr>
        <w:t>，</w:t>
      </w:r>
      <w:r>
        <w:rPr>
          <w:rFonts w:hint="eastAsia"/>
        </w:rPr>
        <w:t>p</w:t>
      </w:r>
      <w:r>
        <w:t>&lt;.0</w:t>
      </w:r>
      <w:r>
        <w:rPr>
          <w:rFonts w:hint="eastAsia"/>
        </w:rPr>
        <w:t>5</w:t>
      </w:r>
      <w:r>
        <w:t>)</w:t>
      </w:r>
      <w:r>
        <w:rPr>
          <w:rFonts w:hint="eastAsia"/>
        </w:rPr>
        <w:t>．</w:t>
      </w:r>
      <w:r>
        <w:rPr>
          <w:rFonts w:hint="eastAsia"/>
        </w:rPr>
        <w:t>FLC</w:t>
      </w:r>
      <w:r>
        <w:rPr>
          <w:rFonts w:hint="eastAsia"/>
        </w:rPr>
        <w:t>別では，「既婚子どもなし」</w:t>
      </w:r>
      <w:r>
        <w:rPr>
          <w:rFonts w:hint="eastAsia"/>
        </w:rPr>
        <w:t>(2.19</w:t>
      </w:r>
      <w:r>
        <w:rPr>
          <w:rFonts w:hint="eastAsia"/>
        </w:rPr>
        <w:t>回</w:t>
      </w:r>
      <w:r>
        <w:rPr>
          <w:rFonts w:hint="eastAsia"/>
        </w:rPr>
        <w:t>)</w:t>
      </w:r>
      <w:r>
        <w:rPr>
          <w:rFonts w:hint="eastAsia"/>
        </w:rPr>
        <w:t>，「</w:t>
      </w:r>
      <w:r>
        <w:t>既婚子ども独立</w:t>
      </w:r>
      <w:r>
        <w:rPr>
          <w:rFonts w:hint="eastAsia"/>
        </w:rPr>
        <w:t>」</w:t>
      </w:r>
      <w:r>
        <w:rPr>
          <w:rFonts w:hint="eastAsia"/>
        </w:rPr>
        <w:t>(1.41</w:t>
      </w:r>
      <w:r>
        <w:rPr>
          <w:rFonts w:hint="eastAsia"/>
        </w:rPr>
        <w:t>回</w:t>
      </w:r>
      <w:r>
        <w:rPr>
          <w:rFonts w:hint="eastAsia"/>
        </w:rPr>
        <w:t>)</w:t>
      </w:r>
      <w:r>
        <w:rPr>
          <w:rFonts w:hint="eastAsia"/>
        </w:rPr>
        <w:t>で渡航回数が多い．</w:t>
      </w:r>
      <w:r w:rsidRPr="00A44A3F">
        <w:t xml:space="preserve"> </w:t>
      </w:r>
    </w:p>
    <w:p w14:paraId="6ED930DF" w14:textId="77777777" w:rsidR="0002625F" w:rsidRDefault="0002625F" w:rsidP="0002625F">
      <w:r>
        <w:rPr>
          <w:rFonts w:hint="eastAsia"/>
          <w:noProof/>
        </w:rPr>
        <w:drawing>
          <wp:inline distT="0" distB="0" distL="0" distR="0" wp14:anchorId="0DAB5740" wp14:editId="013ED878">
            <wp:extent cx="2865120" cy="1044000"/>
            <wp:effectExtent l="0" t="0" r="508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E7B5B9" w14:textId="4AA8165B" w:rsidR="00BC4ED8" w:rsidRPr="00113F63" w:rsidRDefault="0002625F" w:rsidP="00862007">
      <w:pPr>
        <w:pStyle w:val="a5"/>
        <w:rPr>
          <w:rFonts w:ascii="ＭＳ ゴシック" w:eastAsia="ＭＳ ゴシック" w:hAnsi="ＭＳ ゴシック"/>
          <w:szCs w:val="20"/>
        </w:rPr>
      </w:pPr>
      <w:commentRangeStart w:id="11"/>
      <w:r w:rsidRPr="00113F63">
        <w:rPr>
          <w:rFonts w:ascii="ＭＳ ゴシック" w:eastAsia="ＭＳ ゴシック" w:hAnsi="ＭＳ ゴシック" w:hint="eastAsia"/>
          <w:szCs w:val="20"/>
        </w:rPr>
        <w:t>図</w:t>
      </w:r>
      <w:r w:rsidRPr="00113F63">
        <w:rPr>
          <w:rFonts w:ascii="ＭＳ ゴシック" w:eastAsia="ＭＳ ゴシック" w:hAnsi="ＭＳ ゴシック"/>
          <w:szCs w:val="20"/>
        </w:rPr>
        <w:t>1</w:t>
      </w:r>
      <w:r w:rsidRPr="00113F63">
        <w:rPr>
          <w:rFonts w:ascii="ＭＳ ゴシック" w:eastAsia="ＭＳ ゴシック" w:hAnsi="ＭＳ ゴシック" w:hint="eastAsia"/>
          <w:szCs w:val="20"/>
        </w:rPr>
        <w:t xml:space="preserve">　平均渡航回数</w:t>
      </w:r>
      <w:r w:rsidRPr="00113F63">
        <w:rPr>
          <w:rFonts w:ascii="ＭＳ ゴシック" w:eastAsia="ＭＳ ゴシック" w:hAnsi="ＭＳ ゴシック"/>
          <w:szCs w:val="20"/>
        </w:rPr>
        <w:t>(</w:t>
      </w:r>
      <w:r w:rsidRPr="00113F63">
        <w:rPr>
          <w:rFonts w:ascii="ＭＳ ゴシック" w:eastAsia="ＭＳ ゴシック" w:hAnsi="ＭＳ ゴシック" w:hint="eastAsia"/>
          <w:szCs w:val="20"/>
        </w:rPr>
        <w:t>FLC別</w:t>
      </w:r>
      <w:r w:rsidRPr="00113F63">
        <w:rPr>
          <w:rFonts w:ascii="ＭＳ ゴシック" w:eastAsia="ＭＳ ゴシック" w:hAnsi="ＭＳ ゴシック"/>
          <w:szCs w:val="20"/>
        </w:rPr>
        <w:t>)</w:t>
      </w:r>
      <w:commentRangeEnd w:id="11"/>
      <w:r w:rsidRPr="00113F63">
        <w:rPr>
          <w:rStyle w:val="a9"/>
          <w:rFonts w:ascii="Century" w:eastAsia="ＭＳ 明朝" w:hAnsi="Century"/>
          <w:bCs w:val="0"/>
          <w:sz w:val="20"/>
          <w:szCs w:val="20"/>
        </w:rPr>
        <w:commentReference w:id="11"/>
      </w:r>
    </w:p>
    <w:p w14:paraId="65672F6A" w14:textId="592063F8" w:rsidR="00862007" w:rsidRPr="00862007" w:rsidRDefault="00862007" w:rsidP="00862007">
      <w:pPr>
        <w:jc w:val="left"/>
        <w:rPr>
          <w:rFonts w:ascii="ＭＳ ゴシック" w:eastAsia="ＭＳ ゴシック" w:hAnsi="ＭＳ ゴシック"/>
        </w:rPr>
      </w:pPr>
      <w:commentRangeStart w:id="12"/>
      <w:r>
        <w:rPr>
          <w:rFonts w:ascii="ＭＳ ゴシック" w:eastAsia="ＭＳ ゴシック" w:hAnsi="ＭＳ ゴシック"/>
        </w:rPr>
        <w:t xml:space="preserve">(2) </w:t>
      </w:r>
      <w:r w:rsidRPr="00862007">
        <w:rPr>
          <w:rFonts w:ascii="ＭＳ ゴシック" w:eastAsia="ＭＳ ゴシック" w:hAnsi="ＭＳ ゴシック"/>
        </w:rPr>
        <w:t>FLC</w:t>
      </w:r>
      <w:r w:rsidRPr="00862007">
        <w:rPr>
          <w:rFonts w:ascii="ＭＳ ゴシック" w:eastAsia="ＭＳ ゴシック" w:hAnsi="ＭＳ ゴシック" w:hint="eastAsia"/>
        </w:rPr>
        <w:t>と阻害要因</w:t>
      </w:r>
      <w:commentRangeEnd w:id="12"/>
      <w:r>
        <w:rPr>
          <w:rStyle w:val="a9"/>
        </w:rPr>
        <w:commentReference w:id="12"/>
      </w:r>
    </w:p>
    <w:p w14:paraId="4292D019" w14:textId="6F13096F" w:rsidR="00862007" w:rsidRDefault="00862007" w:rsidP="00862007">
      <w:r>
        <w:rPr>
          <w:rFonts w:hint="eastAsia"/>
        </w:rPr>
        <w:t xml:space="preserve">　観光行動研究では，</w:t>
      </w:r>
      <w:r w:rsidRPr="004E30E6">
        <w:t xml:space="preserve">Crawford and </w:t>
      </w:r>
      <w:proofErr w:type="spellStart"/>
      <w:r w:rsidRPr="004E30E6">
        <w:t>Godbey</w:t>
      </w:r>
      <w:proofErr w:type="spellEnd"/>
      <w:r w:rsidRPr="004E30E6">
        <w:t>(1987)</w:t>
      </w:r>
      <w:r>
        <w:rPr>
          <w:rFonts w:hint="eastAsia"/>
        </w:rPr>
        <w:t>によるレジャーや旅行実施の阻害要因を「個人内阻害要因」「対人的阻害要因」「構造的阻害要因」に分類する考え方が定着しており</w:t>
      </w:r>
      <w:r w:rsidRPr="00166A5E">
        <w:rPr>
          <w:rFonts w:hint="eastAsia"/>
        </w:rPr>
        <w:t>，中村・西村・髙井</w:t>
      </w:r>
      <w:r w:rsidRPr="00166A5E">
        <w:rPr>
          <w:rFonts w:hint="eastAsia"/>
        </w:rPr>
        <w:t>(2010)</w:t>
      </w:r>
      <w:r w:rsidRPr="00166A5E">
        <w:rPr>
          <w:rFonts w:hint="eastAsia"/>
        </w:rPr>
        <w:t>では，日本人の海外旅行にこれを適用した分析を行った．今回は，</w:t>
      </w:r>
      <w:r>
        <w:rPr>
          <w:rFonts w:hint="eastAsia"/>
        </w:rPr>
        <w:t>言語・コミュニケーションや現地での滞在中の不安，計画</w:t>
      </w:r>
      <w:r w:rsidRPr="00166A5E">
        <w:rPr>
          <w:rFonts w:hint="eastAsia"/>
        </w:rPr>
        <w:t>準備</w:t>
      </w:r>
      <w:r>
        <w:rPr>
          <w:rFonts w:hint="eastAsia"/>
        </w:rPr>
        <w:t>の</w:t>
      </w:r>
      <w:r w:rsidRPr="00166A5E">
        <w:rPr>
          <w:rFonts w:hint="eastAsia"/>
        </w:rPr>
        <w:t>負担である「個人内阻害要因」</w:t>
      </w:r>
      <w:r w:rsidRPr="00166A5E">
        <w:t>(</w:t>
      </w:r>
      <w:r w:rsidRPr="00166A5E">
        <w:rPr>
          <w:rFonts w:hint="eastAsia"/>
        </w:rPr>
        <w:t>14</w:t>
      </w:r>
      <w:r w:rsidRPr="00166A5E">
        <w:rPr>
          <w:rFonts w:hint="eastAsia"/>
        </w:rPr>
        <w:t>項目</w:t>
      </w:r>
      <w:r w:rsidRPr="00166A5E">
        <w:t>)</w:t>
      </w:r>
      <w:r w:rsidRPr="00166A5E">
        <w:rPr>
          <w:rFonts w:hint="eastAsia"/>
        </w:rPr>
        <w:t>，同行者確保等の困難さを示す「対人的阻害要因」</w:t>
      </w:r>
      <w:r w:rsidRPr="00166A5E">
        <w:t>(</w:t>
      </w:r>
      <w:r w:rsidRPr="00166A5E">
        <w:rPr>
          <w:rFonts w:hint="eastAsia"/>
        </w:rPr>
        <w:t>4</w:t>
      </w:r>
      <w:r w:rsidRPr="00166A5E">
        <w:rPr>
          <w:rFonts w:hint="eastAsia"/>
        </w:rPr>
        <w:t>項目</w:t>
      </w:r>
      <w:r w:rsidRPr="00166A5E">
        <w:t>)</w:t>
      </w:r>
      <w:r w:rsidRPr="00166A5E">
        <w:rPr>
          <w:rFonts w:hint="eastAsia"/>
        </w:rPr>
        <w:t>，時間や金銭面での不足が該当する「構造的阻害要因」</w:t>
      </w:r>
      <w:r w:rsidRPr="00166A5E">
        <w:t>(</w:t>
      </w:r>
      <w:r w:rsidRPr="00166A5E">
        <w:rPr>
          <w:rFonts w:hint="eastAsia"/>
        </w:rPr>
        <w:t>4</w:t>
      </w:r>
      <w:r w:rsidRPr="00166A5E">
        <w:rPr>
          <w:rFonts w:hint="eastAsia"/>
        </w:rPr>
        <w:t>項目</w:t>
      </w:r>
      <w:r w:rsidRPr="00166A5E">
        <w:t>)</w:t>
      </w:r>
      <w:r w:rsidRPr="00166A5E">
        <w:rPr>
          <w:rFonts w:hint="eastAsia"/>
        </w:rPr>
        <w:t>を</w:t>
      </w:r>
      <w:r w:rsidRPr="00166A5E">
        <w:rPr>
          <w:rFonts w:hint="eastAsia"/>
        </w:rPr>
        <w:t>5</w:t>
      </w:r>
      <w:r w:rsidRPr="00166A5E">
        <w:rPr>
          <w:rFonts w:hint="eastAsia"/>
        </w:rPr>
        <w:t>段階評定で測定した．さらに，</w:t>
      </w:r>
      <w:r w:rsidRPr="00166A5E">
        <w:rPr>
          <w:rFonts w:hint="eastAsia"/>
        </w:rPr>
        <w:t>3</w:t>
      </w:r>
      <w:r w:rsidRPr="00166A5E">
        <w:rPr>
          <w:rFonts w:hint="eastAsia"/>
        </w:rPr>
        <w:t>つの阻害要因類型ごとに下位尺度の合計得点の平均値を</w:t>
      </w:r>
      <w:r w:rsidRPr="00166A5E">
        <w:rPr>
          <w:rFonts w:hint="eastAsia"/>
        </w:rPr>
        <w:t>FLC</w:t>
      </w:r>
      <w:r w:rsidRPr="00166A5E">
        <w:rPr>
          <w:rFonts w:hint="eastAsia"/>
        </w:rPr>
        <w:t>別に算出したところ，表</w:t>
      </w:r>
      <w:r w:rsidRPr="00166A5E">
        <w:rPr>
          <w:rFonts w:hint="eastAsia"/>
        </w:rPr>
        <w:t>1</w:t>
      </w:r>
      <w:r w:rsidRPr="00166A5E">
        <w:rPr>
          <w:rFonts w:hint="eastAsia"/>
        </w:rPr>
        <w:t>の結果となった</w:t>
      </w:r>
      <w:commentRangeStart w:id="13"/>
      <w:r w:rsidR="00DE43D1">
        <w:rPr>
          <w:vertAlign w:val="superscript"/>
        </w:rPr>
        <w:t>1</w:t>
      </w:r>
      <w:r w:rsidRPr="00166A5E">
        <w:rPr>
          <w:rFonts w:hint="eastAsia"/>
          <w:vertAlign w:val="superscript"/>
        </w:rPr>
        <w:t>)</w:t>
      </w:r>
      <w:commentRangeEnd w:id="13"/>
      <w:r w:rsidR="00DE43D1">
        <w:rPr>
          <w:rStyle w:val="a9"/>
        </w:rPr>
        <w:commentReference w:id="13"/>
      </w:r>
      <w:r>
        <w:rPr>
          <w:rFonts w:hint="eastAsia"/>
        </w:rPr>
        <w:t>．</w:t>
      </w:r>
    </w:p>
    <w:p w14:paraId="485DEA86" w14:textId="77777777" w:rsidR="00113F63" w:rsidRDefault="00113F63" w:rsidP="00862007"/>
    <w:p w14:paraId="154619B7" w14:textId="6FD24AE2" w:rsidR="00862007" w:rsidRPr="00113F63" w:rsidRDefault="00862007" w:rsidP="00862007">
      <w:pPr>
        <w:pStyle w:val="a5"/>
        <w:rPr>
          <w:rFonts w:ascii="ＭＳ ゴシック" w:eastAsia="ＭＳ ゴシック" w:hAnsi="ＭＳ ゴシック"/>
          <w:szCs w:val="20"/>
        </w:rPr>
      </w:pPr>
      <w:commentRangeStart w:id="14"/>
      <w:r w:rsidRPr="00113F63">
        <w:rPr>
          <w:rFonts w:ascii="ＭＳ ゴシック" w:eastAsia="ＭＳ ゴシック" w:hAnsi="ＭＳ ゴシック" w:hint="eastAsia"/>
          <w:szCs w:val="20"/>
        </w:rPr>
        <w:t>表</w:t>
      </w:r>
      <w:r w:rsidR="00DE43D1" w:rsidRPr="00113F63">
        <w:rPr>
          <w:rFonts w:ascii="ＭＳ ゴシック" w:eastAsia="ＭＳ ゴシック" w:hAnsi="ＭＳ ゴシック"/>
          <w:szCs w:val="20"/>
        </w:rPr>
        <w:t>1</w:t>
      </w:r>
      <w:r w:rsidRPr="00113F63">
        <w:rPr>
          <w:rFonts w:ascii="ＭＳ ゴシック" w:eastAsia="ＭＳ ゴシック" w:hAnsi="ＭＳ ゴシック" w:hint="eastAsia"/>
          <w:szCs w:val="20"/>
        </w:rPr>
        <w:t xml:space="preserve">　阻害要因の知覚</w:t>
      </w:r>
      <w:r w:rsidRPr="00113F63">
        <w:rPr>
          <w:rFonts w:ascii="ＭＳ ゴシック" w:eastAsia="ＭＳ ゴシック" w:hAnsi="ＭＳ ゴシック"/>
          <w:szCs w:val="20"/>
        </w:rPr>
        <w:t>(</w:t>
      </w:r>
      <w:r w:rsidRPr="00113F63">
        <w:rPr>
          <w:rFonts w:ascii="ＭＳ ゴシック" w:eastAsia="ＭＳ ゴシック" w:hAnsi="ＭＳ ゴシック" w:hint="eastAsia"/>
          <w:szCs w:val="20"/>
        </w:rPr>
        <w:t>FLC別</w:t>
      </w:r>
      <w:r w:rsidRPr="00113F63">
        <w:rPr>
          <w:rFonts w:ascii="ＭＳ ゴシック" w:eastAsia="ＭＳ ゴシック" w:hAnsi="ＭＳ ゴシック"/>
          <w:szCs w:val="20"/>
        </w:rPr>
        <w:t>)</w:t>
      </w:r>
      <w:commentRangeEnd w:id="14"/>
      <w:r w:rsidR="00DE43D1" w:rsidRPr="00113F63">
        <w:rPr>
          <w:rStyle w:val="a9"/>
          <w:rFonts w:ascii="Century" w:eastAsia="ＭＳ 明朝" w:hAnsi="Century"/>
          <w:bCs w:val="0"/>
          <w:sz w:val="20"/>
          <w:szCs w:val="20"/>
        </w:rPr>
        <w:commentReference w:id="14"/>
      </w:r>
    </w:p>
    <w:tbl>
      <w:tblPr>
        <w:tblStyle w:val="af7"/>
        <w:tblW w:w="0" w:type="auto"/>
        <w:jc w:val="center"/>
        <w:tblLook w:val="04A0" w:firstRow="1" w:lastRow="0" w:firstColumn="1" w:lastColumn="0" w:noHBand="0" w:noVBand="1"/>
      </w:tblPr>
      <w:tblGrid>
        <w:gridCol w:w="1985"/>
        <w:gridCol w:w="858"/>
        <w:gridCol w:w="858"/>
        <w:gridCol w:w="859"/>
      </w:tblGrid>
      <w:tr w:rsidR="00862007" w:rsidRPr="00857B33" w14:paraId="68AE197B" w14:textId="77777777" w:rsidTr="004F73A0">
        <w:trPr>
          <w:jc w:val="center"/>
        </w:trPr>
        <w:tc>
          <w:tcPr>
            <w:tcW w:w="1985" w:type="dxa"/>
            <w:tcBorders>
              <w:left w:val="nil"/>
            </w:tcBorders>
            <w:vAlign w:val="center"/>
          </w:tcPr>
          <w:p w14:paraId="3D5531A9" w14:textId="77777777" w:rsidR="00862007" w:rsidRPr="00857B33" w:rsidRDefault="00862007" w:rsidP="00181BA4">
            <w:pPr>
              <w:pStyle w:val="af0"/>
              <w:ind w:left="143" w:hangingChars="110" w:hanging="143"/>
              <w:jc w:val="center"/>
              <w:rPr>
                <w:rFonts w:asciiTheme="minorEastAsia" w:eastAsiaTheme="minorEastAsia" w:hAnsiTheme="minorEastAsia"/>
                <w:sz w:val="14"/>
                <w:szCs w:val="15"/>
              </w:rPr>
            </w:pPr>
          </w:p>
        </w:tc>
        <w:tc>
          <w:tcPr>
            <w:tcW w:w="858" w:type="dxa"/>
            <w:tcMar>
              <w:left w:w="57" w:type="dxa"/>
              <w:right w:w="57" w:type="dxa"/>
            </w:tcMar>
            <w:vAlign w:val="center"/>
          </w:tcPr>
          <w:p w14:paraId="085EF25F" w14:textId="77777777" w:rsidR="00862007" w:rsidRPr="004F73A0" w:rsidRDefault="00862007" w:rsidP="00181BA4">
            <w:pPr>
              <w:pStyle w:val="af0"/>
              <w:ind w:leftChars="-3" w:left="-3" w:hangingChars="3" w:hanging="3"/>
              <w:jc w:val="center"/>
              <w:rPr>
                <w:rFonts w:asciiTheme="minorEastAsia" w:eastAsiaTheme="minorEastAsia" w:hAnsiTheme="minorEastAsia"/>
                <w:w w:val="80"/>
                <w:sz w:val="14"/>
                <w:szCs w:val="15"/>
              </w:rPr>
            </w:pPr>
            <w:r w:rsidRPr="004F73A0">
              <w:rPr>
                <w:rFonts w:asciiTheme="minorEastAsia" w:eastAsiaTheme="minorEastAsia" w:hAnsiTheme="minorEastAsia" w:hint="eastAsia"/>
                <w:w w:val="80"/>
                <w:sz w:val="14"/>
                <w:szCs w:val="15"/>
              </w:rPr>
              <w:t>構造的阻害要因</w:t>
            </w:r>
          </w:p>
        </w:tc>
        <w:tc>
          <w:tcPr>
            <w:tcW w:w="858" w:type="dxa"/>
            <w:tcMar>
              <w:left w:w="57" w:type="dxa"/>
              <w:right w:w="57" w:type="dxa"/>
            </w:tcMar>
            <w:vAlign w:val="center"/>
          </w:tcPr>
          <w:p w14:paraId="3D84CF0C" w14:textId="77777777" w:rsidR="00862007" w:rsidRPr="004F73A0" w:rsidRDefault="00862007" w:rsidP="00181BA4">
            <w:pPr>
              <w:pStyle w:val="af0"/>
              <w:ind w:leftChars="-3" w:left="-3" w:hangingChars="3" w:hanging="3"/>
              <w:jc w:val="center"/>
              <w:rPr>
                <w:rFonts w:asciiTheme="minorEastAsia" w:eastAsiaTheme="minorEastAsia" w:hAnsiTheme="minorEastAsia"/>
                <w:w w:val="80"/>
                <w:sz w:val="14"/>
                <w:szCs w:val="15"/>
              </w:rPr>
            </w:pPr>
            <w:r w:rsidRPr="004F73A0">
              <w:rPr>
                <w:rFonts w:asciiTheme="minorEastAsia" w:eastAsiaTheme="minorEastAsia" w:hAnsiTheme="minorEastAsia" w:hint="eastAsia"/>
                <w:w w:val="80"/>
                <w:sz w:val="14"/>
                <w:szCs w:val="15"/>
              </w:rPr>
              <w:t>対人的阻害要因</w:t>
            </w:r>
          </w:p>
        </w:tc>
        <w:tc>
          <w:tcPr>
            <w:tcW w:w="859" w:type="dxa"/>
            <w:tcBorders>
              <w:right w:val="nil"/>
            </w:tcBorders>
            <w:tcMar>
              <w:left w:w="57" w:type="dxa"/>
              <w:right w:w="57" w:type="dxa"/>
            </w:tcMar>
            <w:vAlign w:val="center"/>
          </w:tcPr>
          <w:p w14:paraId="2B07E377" w14:textId="77777777" w:rsidR="00862007" w:rsidRPr="004F73A0" w:rsidRDefault="00862007" w:rsidP="00181BA4">
            <w:pPr>
              <w:pStyle w:val="af0"/>
              <w:ind w:leftChars="-3" w:left="-3" w:hangingChars="3" w:hanging="3"/>
              <w:jc w:val="center"/>
              <w:rPr>
                <w:rFonts w:asciiTheme="minorEastAsia" w:eastAsiaTheme="minorEastAsia" w:hAnsiTheme="minorEastAsia"/>
                <w:w w:val="80"/>
                <w:sz w:val="14"/>
                <w:szCs w:val="15"/>
              </w:rPr>
            </w:pPr>
            <w:r w:rsidRPr="004F73A0">
              <w:rPr>
                <w:rFonts w:asciiTheme="minorEastAsia" w:eastAsiaTheme="minorEastAsia" w:hAnsiTheme="minorEastAsia" w:hint="eastAsia"/>
                <w:w w:val="80"/>
                <w:sz w:val="14"/>
                <w:szCs w:val="15"/>
              </w:rPr>
              <w:t>個人内阻害要因</w:t>
            </w:r>
          </w:p>
        </w:tc>
      </w:tr>
      <w:tr w:rsidR="00862007" w:rsidRPr="00857B33" w14:paraId="07F3CD3A" w14:textId="77777777" w:rsidTr="004F73A0">
        <w:trPr>
          <w:jc w:val="center"/>
        </w:trPr>
        <w:tc>
          <w:tcPr>
            <w:tcW w:w="1985" w:type="dxa"/>
            <w:tcBorders>
              <w:left w:val="nil"/>
            </w:tcBorders>
            <w:vAlign w:val="center"/>
          </w:tcPr>
          <w:p w14:paraId="7A1467EF" w14:textId="77777777" w:rsidR="00862007" w:rsidRPr="00857B33" w:rsidRDefault="00862007" w:rsidP="00181BA4">
            <w:pPr>
              <w:pStyle w:val="af0"/>
              <w:ind w:left="143" w:hangingChars="110" w:hanging="143"/>
              <w:jc w:val="center"/>
              <w:rPr>
                <w:rFonts w:asciiTheme="minorEastAsia" w:eastAsiaTheme="minorEastAsia" w:hAnsiTheme="minorEastAsia"/>
                <w:sz w:val="14"/>
                <w:szCs w:val="15"/>
              </w:rPr>
            </w:pPr>
            <w:r w:rsidRPr="00857B33">
              <w:rPr>
                <w:rFonts w:asciiTheme="minorEastAsia" w:eastAsiaTheme="minorEastAsia" w:hAnsiTheme="minorEastAsia" w:hint="eastAsia"/>
                <w:sz w:val="14"/>
                <w:szCs w:val="15"/>
              </w:rPr>
              <w:t>全体(N=832)</w:t>
            </w:r>
          </w:p>
        </w:tc>
        <w:tc>
          <w:tcPr>
            <w:tcW w:w="858" w:type="dxa"/>
            <w:vAlign w:val="center"/>
          </w:tcPr>
          <w:p w14:paraId="7BE43D5F"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13.33</w:t>
            </w:r>
          </w:p>
        </w:tc>
        <w:tc>
          <w:tcPr>
            <w:tcW w:w="858" w:type="dxa"/>
            <w:vAlign w:val="center"/>
          </w:tcPr>
          <w:p w14:paraId="7E1367F5"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12.12</w:t>
            </w:r>
          </w:p>
        </w:tc>
        <w:tc>
          <w:tcPr>
            <w:tcW w:w="859" w:type="dxa"/>
            <w:tcBorders>
              <w:right w:val="nil"/>
            </w:tcBorders>
            <w:vAlign w:val="center"/>
          </w:tcPr>
          <w:p w14:paraId="49882B59"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45.12</w:t>
            </w:r>
          </w:p>
        </w:tc>
      </w:tr>
      <w:tr w:rsidR="00862007" w:rsidRPr="00857B33" w14:paraId="67BC453F" w14:textId="77777777" w:rsidTr="004F73A0">
        <w:trPr>
          <w:jc w:val="center"/>
        </w:trPr>
        <w:tc>
          <w:tcPr>
            <w:tcW w:w="1985" w:type="dxa"/>
            <w:tcBorders>
              <w:left w:val="nil"/>
            </w:tcBorders>
            <w:vAlign w:val="center"/>
          </w:tcPr>
          <w:p w14:paraId="2F14E005" w14:textId="77777777" w:rsidR="00862007" w:rsidRPr="00857B33" w:rsidRDefault="00862007" w:rsidP="00181BA4">
            <w:pPr>
              <w:pStyle w:val="af0"/>
              <w:ind w:left="143" w:hangingChars="110" w:hanging="143"/>
              <w:jc w:val="center"/>
              <w:rPr>
                <w:rFonts w:asciiTheme="minorEastAsia" w:eastAsiaTheme="minorEastAsia" w:hAnsiTheme="minorEastAsia"/>
                <w:sz w:val="14"/>
                <w:szCs w:val="15"/>
              </w:rPr>
            </w:pPr>
            <w:r w:rsidRPr="00857B33">
              <w:rPr>
                <w:rFonts w:asciiTheme="minorEastAsia" w:eastAsiaTheme="minorEastAsia" w:hAnsiTheme="minorEastAsia" w:hint="eastAsia"/>
                <w:sz w:val="14"/>
                <w:szCs w:val="15"/>
              </w:rPr>
              <w:t>独身子どもなし(N=223)</w:t>
            </w:r>
          </w:p>
        </w:tc>
        <w:tc>
          <w:tcPr>
            <w:tcW w:w="858" w:type="dxa"/>
            <w:shd w:val="clear" w:color="auto" w:fill="auto"/>
            <w:vAlign w:val="center"/>
          </w:tcPr>
          <w:p w14:paraId="4EE2F143"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13.90</w:t>
            </w:r>
          </w:p>
        </w:tc>
        <w:tc>
          <w:tcPr>
            <w:tcW w:w="858" w:type="dxa"/>
            <w:shd w:val="clear" w:color="auto" w:fill="auto"/>
            <w:vAlign w:val="center"/>
          </w:tcPr>
          <w:p w14:paraId="734E822F"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13.05</w:t>
            </w:r>
          </w:p>
        </w:tc>
        <w:tc>
          <w:tcPr>
            <w:tcW w:w="859" w:type="dxa"/>
            <w:tcBorders>
              <w:right w:val="nil"/>
            </w:tcBorders>
            <w:shd w:val="clear" w:color="auto" w:fill="auto"/>
            <w:vAlign w:val="center"/>
          </w:tcPr>
          <w:p w14:paraId="25E54607"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47.68</w:t>
            </w:r>
          </w:p>
        </w:tc>
      </w:tr>
      <w:tr w:rsidR="00862007" w:rsidRPr="00857B33" w14:paraId="509940A1" w14:textId="77777777" w:rsidTr="004F73A0">
        <w:trPr>
          <w:jc w:val="center"/>
        </w:trPr>
        <w:tc>
          <w:tcPr>
            <w:tcW w:w="1985" w:type="dxa"/>
            <w:tcBorders>
              <w:left w:val="nil"/>
            </w:tcBorders>
            <w:vAlign w:val="center"/>
          </w:tcPr>
          <w:p w14:paraId="3CB95F66" w14:textId="77777777" w:rsidR="00862007" w:rsidRPr="00857B33" w:rsidRDefault="00862007" w:rsidP="00181BA4">
            <w:pPr>
              <w:pStyle w:val="af0"/>
              <w:ind w:left="143" w:hangingChars="110" w:hanging="143"/>
              <w:jc w:val="center"/>
              <w:rPr>
                <w:rFonts w:asciiTheme="minorEastAsia" w:eastAsiaTheme="minorEastAsia" w:hAnsiTheme="minorEastAsia"/>
                <w:sz w:val="14"/>
                <w:szCs w:val="15"/>
              </w:rPr>
            </w:pPr>
            <w:r w:rsidRPr="00857B33">
              <w:rPr>
                <w:rFonts w:asciiTheme="minorEastAsia" w:eastAsiaTheme="minorEastAsia" w:hAnsiTheme="minorEastAsia" w:hint="eastAsia"/>
                <w:sz w:val="14"/>
                <w:szCs w:val="15"/>
              </w:rPr>
              <w:t>既婚子どもなし(N=97)</w:t>
            </w:r>
          </w:p>
        </w:tc>
        <w:tc>
          <w:tcPr>
            <w:tcW w:w="858" w:type="dxa"/>
            <w:shd w:val="clear" w:color="auto" w:fill="auto"/>
            <w:vAlign w:val="center"/>
          </w:tcPr>
          <w:p w14:paraId="2E8D99E8"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12.97</w:t>
            </w:r>
          </w:p>
        </w:tc>
        <w:tc>
          <w:tcPr>
            <w:tcW w:w="858" w:type="dxa"/>
            <w:shd w:val="clear" w:color="auto" w:fill="auto"/>
            <w:vAlign w:val="center"/>
          </w:tcPr>
          <w:p w14:paraId="0956288F"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11.68</w:t>
            </w:r>
          </w:p>
        </w:tc>
        <w:tc>
          <w:tcPr>
            <w:tcW w:w="859" w:type="dxa"/>
            <w:tcBorders>
              <w:right w:val="nil"/>
            </w:tcBorders>
            <w:shd w:val="clear" w:color="auto" w:fill="auto"/>
            <w:vAlign w:val="center"/>
          </w:tcPr>
          <w:p w14:paraId="495EB02B"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43.82</w:t>
            </w:r>
          </w:p>
        </w:tc>
      </w:tr>
      <w:tr w:rsidR="00862007" w:rsidRPr="00857B33" w14:paraId="66A6B1CA" w14:textId="77777777" w:rsidTr="004F73A0">
        <w:trPr>
          <w:jc w:val="center"/>
        </w:trPr>
        <w:tc>
          <w:tcPr>
            <w:tcW w:w="1985" w:type="dxa"/>
            <w:tcBorders>
              <w:left w:val="nil"/>
            </w:tcBorders>
            <w:vAlign w:val="center"/>
          </w:tcPr>
          <w:p w14:paraId="2251469E" w14:textId="77777777" w:rsidR="00862007" w:rsidRPr="00857B33" w:rsidRDefault="00862007" w:rsidP="00181BA4">
            <w:pPr>
              <w:pStyle w:val="af0"/>
              <w:ind w:left="143" w:hangingChars="110" w:hanging="143"/>
              <w:jc w:val="center"/>
              <w:rPr>
                <w:rFonts w:asciiTheme="minorEastAsia" w:eastAsiaTheme="minorEastAsia" w:hAnsiTheme="minorEastAsia"/>
                <w:sz w:val="14"/>
                <w:szCs w:val="15"/>
              </w:rPr>
            </w:pPr>
            <w:r w:rsidRPr="00857B33">
              <w:rPr>
                <w:rFonts w:asciiTheme="minorEastAsia" w:eastAsiaTheme="minorEastAsia" w:hAnsiTheme="minorEastAsia" w:hint="eastAsia"/>
                <w:sz w:val="14"/>
                <w:szCs w:val="15"/>
              </w:rPr>
              <w:t>既婚末子0-6歳(N=100)</w:t>
            </w:r>
          </w:p>
        </w:tc>
        <w:tc>
          <w:tcPr>
            <w:tcW w:w="858" w:type="dxa"/>
            <w:shd w:val="clear" w:color="auto" w:fill="auto"/>
            <w:vAlign w:val="center"/>
          </w:tcPr>
          <w:p w14:paraId="230EE4FB"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13.83</w:t>
            </w:r>
          </w:p>
        </w:tc>
        <w:tc>
          <w:tcPr>
            <w:tcW w:w="858" w:type="dxa"/>
            <w:shd w:val="clear" w:color="auto" w:fill="auto"/>
            <w:vAlign w:val="center"/>
          </w:tcPr>
          <w:p w14:paraId="0D7332E6"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11.53</w:t>
            </w:r>
          </w:p>
        </w:tc>
        <w:tc>
          <w:tcPr>
            <w:tcW w:w="859" w:type="dxa"/>
            <w:tcBorders>
              <w:right w:val="nil"/>
            </w:tcBorders>
            <w:shd w:val="clear" w:color="auto" w:fill="auto"/>
            <w:vAlign w:val="center"/>
          </w:tcPr>
          <w:p w14:paraId="1774607F"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44.11</w:t>
            </w:r>
          </w:p>
        </w:tc>
      </w:tr>
      <w:tr w:rsidR="00862007" w:rsidRPr="00857B33" w14:paraId="17D4ADBD" w14:textId="77777777" w:rsidTr="004F73A0">
        <w:trPr>
          <w:jc w:val="center"/>
        </w:trPr>
        <w:tc>
          <w:tcPr>
            <w:tcW w:w="1985" w:type="dxa"/>
            <w:tcBorders>
              <w:left w:val="nil"/>
            </w:tcBorders>
            <w:vAlign w:val="center"/>
          </w:tcPr>
          <w:p w14:paraId="23FF816E" w14:textId="77777777" w:rsidR="00862007" w:rsidRPr="00857B33" w:rsidRDefault="00862007" w:rsidP="00181BA4">
            <w:pPr>
              <w:pStyle w:val="af0"/>
              <w:ind w:left="143" w:hangingChars="110" w:hanging="143"/>
              <w:jc w:val="center"/>
              <w:rPr>
                <w:rFonts w:asciiTheme="minorEastAsia" w:eastAsiaTheme="minorEastAsia" w:hAnsiTheme="minorEastAsia"/>
                <w:sz w:val="14"/>
                <w:szCs w:val="15"/>
              </w:rPr>
            </w:pPr>
            <w:r w:rsidRPr="00857B33">
              <w:rPr>
                <w:rFonts w:asciiTheme="minorEastAsia" w:eastAsiaTheme="minorEastAsia" w:hAnsiTheme="minorEastAsia" w:hint="eastAsia"/>
                <w:sz w:val="14"/>
                <w:szCs w:val="15"/>
              </w:rPr>
              <w:t>既婚末子小中高生(N=142)</w:t>
            </w:r>
          </w:p>
        </w:tc>
        <w:tc>
          <w:tcPr>
            <w:tcW w:w="858" w:type="dxa"/>
            <w:shd w:val="clear" w:color="auto" w:fill="auto"/>
            <w:vAlign w:val="center"/>
          </w:tcPr>
          <w:p w14:paraId="1C1513C8"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14.23</w:t>
            </w:r>
          </w:p>
        </w:tc>
        <w:tc>
          <w:tcPr>
            <w:tcW w:w="858" w:type="dxa"/>
            <w:shd w:val="clear" w:color="auto" w:fill="auto"/>
            <w:vAlign w:val="center"/>
          </w:tcPr>
          <w:p w14:paraId="6FA4A9AF"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12.35</w:t>
            </w:r>
          </w:p>
        </w:tc>
        <w:tc>
          <w:tcPr>
            <w:tcW w:w="859" w:type="dxa"/>
            <w:tcBorders>
              <w:right w:val="nil"/>
            </w:tcBorders>
            <w:shd w:val="clear" w:color="auto" w:fill="auto"/>
            <w:vAlign w:val="center"/>
          </w:tcPr>
          <w:p w14:paraId="1B0E8A19"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43.07</w:t>
            </w:r>
          </w:p>
        </w:tc>
      </w:tr>
      <w:tr w:rsidR="00862007" w:rsidRPr="00857B33" w14:paraId="58AC51F4" w14:textId="77777777" w:rsidTr="004F73A0">
        <w:trPr>
          <w:jc w:val="center"/>
        </w:trPr>
        <w:tc>
          <w:tcPr>
            <w:tcW w:w="1985" w:type="dxa"/>
            <w:tcBorders>
              <w:left w:val="nil"/>
            </w:tcBorders>
            <w:vAlign w:val="center"/>
          </w:tcPr>
          <w:p w14:paraId="5519D82B" w14:textId="77777777" w:rsidR="00862007" w:rsidRPr="00857B33" w:rsidRDefault="00862007" w:rsidP="00181BA4">
            <w:pPr>
              <w:pStyle w:val="af0"/>
              <w:ind w:left="143" w:hangingChars="110" w:hanging="143"/>
              <w:jc w:val="center"/>
              <w:rPr>
                <w:rFonts w:asciiTheme="minorEastAsia" w:eastAsiaTheme="minorEastAsia" w:hAnsiTheme="minorEastAsia"/>
                <w:sz w:val="14"/>
                <w:szCs w:val="15"/>
              </w:rPr>
            </w:pPr>
            <w:r w:rsidRPr="00857B33">
              <w:rPr>
                <w:rFonts w:asciiTheme="minorEastAsia" w:eastAsiaTheme="minorEastAsia" w:hAnsiTheme="minorEastAsia" w:hint="eastAsia"/>
                <w:sz w:val="14"/>
                <w:szCs w:val="15"/>
              </w:rPr>
              <w:t>既婚末子19歳以上(N=161)</w:t>
            </w:r>
          </w:p>
        </w:tc>
        <w:tc>
          <w:tcPr>
            <w:tcW w:w="858" w:type="dxa"/>
            <w:vAlign w:val="center"/>
          </w:tcPr>
          <w:p w14:paraId="5B86BF6A"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12.75</w:t>
            </w:r>
          </w:p>
        </w:tc>
        <w:tc>
          <w:tcPr>
            <w:tcW w:w="858" w:type="dxa"/>
            <w:vAlign w:val="center"/>
          </w:tcPr>
          <w:p w14:paraId="5B6A1E85"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11.92</w:t>
            </w:r>
          </w:p>
        </w:tc>
        <w:tc>
          <w:tcPr>
            <w:tcW w:w="859" w:type="dxa"/>
            <w:tcBorders>
              <w:right w:val="nil"/>
            </w:tcBorders>
            <w:vAlign w:val="center"/>
          </w:tcPr>
          <w:p w14:paraId="1121CC6E"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45.66</w:t>
            </w:r>
          </w:p>
        </w:tc>
      </w:tr>
      <w:tr w:rsidR="00862007" w:rsidRPr="00857B33" w14:paraId="4D24C88D" w14:textId="77777777" w:rsidTr="004F73A0">
        <w:trPr>
          <w:jc w:val="center"/>
        </w:trPr>
        <w:tc>
          <w:tcPr>
            <w:tcW w:w="1985" w:type="dxa"/>
            <w:tcBorders>
              <w:left w:val="nil"/>
            </w:tcBorders>
            <w:vAlign w:val="center"/>
          </w:tcPr>
          <w:p w14:paraId="65D0EE1B" w14:textId="77777777" w:rsidR="00862007" w:rsidRPr="00857B33" w:rsidRDefault="00862007" w:rsidP="00181BA4">
            <w:pPr>
              <w:pStyle w:val="af0"/>
              <w:ind w:left="143" w:hangingChars="110" w:hanging="143"/>
              <w:jc w:val="center"/>
              <w:rPr>
                <w:rFonts w:asciiTheme="minorEastAsia" w:eastAsiaTheme="minorEastAsia" w:hAnsiTheme="minorEastAsia"/>
                <w:sz w:val="14"/>
                <w:szCs w:val="15"/>
              </w:rPr>
            </w:pPr>
            <w:r>
              <w:rPr>
                <w:rFonts w:asciiTheme="minorEastAsia" w:eastAsiaTheme="minorEastAsia" w:hAnsiTheme="minorEastAsia" w:hint="eastAsia"/>
                <w:sz w:val="14"/>
                <w:szCs w:val="15"/>
              </w:rPr>
              <w:t>既婚子ども独立</w:t>
            </w:r>
            <w:r w:rsidRPr="00857B33">
              <w:rPr>
                <w:rFonts w:asciiTheme="minorEastAsia" w:eastAsiaTheme="minorEastAsia" w:hAnsiTheme="minorEastAsia" w:hint="eastAsia"/>
                <w:sz w:val="14"/>
                <w:szCs w:val="15"/>
              </w:rPr>
              <w:t>(N=109)</w:t>
            </w:r>
          </w:p>
        </w:tc>
        <w:tc>
          <w:tcPr>
            <w:tcW w:w="858" w:type="dxa"/>
            <w:vAlign w:val="center"/>
          </w:tcPr>
          <w:p w14:paraId="1B4B744D"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11.72</w:t>
            </w:r>
          </w:p>
        </w:tc>
        <w:tc>
          <w:tcPr>
            <w:tcW w:w="858" w:type="dxa"/>
            <w:vAlign w:val="center"/>
          </w:tcPr>
          <w:p w14:paraId="38B9766E"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11.17</w:t>
            </w:r>
          </w:p>
        </w:tc>
        <w:tc>
          <w:tcPr>
            <w:tcW w:w="859" w:type="dxa"/>
            <w:tcBorders>
              <w:right w:val="nil"/>
            </w:tcBorders>
            <w:vAlign w:val="center"/>
          </w:tcPr>
          <w:p w14:paraId="3E01263D" w14:textId="77777777" w:rsidR="00862007" w:rsidRPr="00B91A63" w:rsidRDefault="00862007" w:rsidP="00181BA4">
            <w:pPr>
              <w:pStyle w:val="af0"/>
              <w:ind w:left="143" w:hangingChars="110" w:hanging="143"/>
              <w:jc w:val="right"/>
              <w:rPr>
                <w:rFonts w:asciiTheme="minorEastAsia" w:eastAsiaTheme="minorEastAsia" w:hAnsiTheme="minorEastAsia"/>
                <w:sz w:val="14"/>
                <w:szCs w:val="15"/>
              </w:rPr>
            </w:pPr>
            <w:r>
              <w:rPr>
                <w:rFonts w:ascii="ＭＳ 明朝" w:hAnsi="ＭＳ 明朝" w:hint="eastAsia"/>
                <w:color w:val="000000"/>
                <w:sz w:val="14"/>
                <w:szCs w:val="14"/>
              </w:rPr>
              <w:t>43.80</w:t>
            </w:r>
          </w:p>
        </w:tc>
      </w:tr>
    </w:tbl>
    <w:p w14:paraId="5C05CBC5" w14:textId="77777777" w:rsidR="00862007" w:rsidRDefault="00862007" w:rsidP="009521A9"/>
    <w:p w14:paraId="587AC52A" w14:textId="35C0805B" w:rsidR="0002625F" w:rsidRPr="0002625F" w:rsidRDefault="00113F63" w:rsidP="0002625F">
      <w:pPr>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w:t>
      </w:r>
      <w:r>
        <w:rPr>
          <w:rFonts w:ascii="ＭＳ ゴシック" w:eastAsia="ＭＳ ゴシック" w:hAnsi="ＭＳ ゴシック" w:hint="eastAsia"/>
        </w:rPr>
        <w:t xml:space="preserve"> </w:t>
      </w:r>
      <w:r w:rsidR="0002625F">
        <w:rPr>
          <w:rFonts w:ascii="ＭＳ ゴシック" w:eastAsia="ＭＳ ゴシック" w:hAnsi="ＭＳ ゴシック" w:hint="eastAsia"/>
        </w:rPr>
        <w:t>結論</w:t>
      </w:r>
    </w:p>
    <w:p w14:paraId="5E6179E0" w14:textId="77777777" w:rsidR="0002625F" w:rsidRDefault="0002625F" w:rsidP="0002625F">
      <w:pPr>
        <w:ind w:firstLineChars="100" w:firstLine="190"/>
      </w:pPr>
      <w:r>
        <w:rPr>
          <w:rFonts w:hint="eastAsia"/>
        </w:rPr>
        <w:t>マスプロ講義は何よりも受講者が多い．学生をただ座っているだけの受け身の状態にさせずに，「内容に興味を持ってもらう」「説明に注目してもらう」「ノートを取らせる」「授業時間外に学修させる」ことを実現するために，参加者が苦心している状況が明らかになった．その解決策の</w:t>
      </w:r>
      <w:r>
        <w:rPr>
          <w:rFonts w:hint="eastAsia"/>
        </w:rPr>
        <w:t>1</w:t>
      </w:r>
      <w:r>
        <w:rPr>
          <w:rFonts w:hint="eastAsia"/>
        </w:rPr>
        <w:t>つとして，パワーポイントのスライドやテレビ番組の録画などの</w:t>
      </w:r>
      <w:r>
        <w:rPr>
          <w:rFonts w:hint="eastAsia"/>
        </w:rPr>
        <w:t>AV</w:t>
      </w:r>
      <w:r>
        <w:rPr>
          <w:rFonts w:hint="eastAsia"/>
        </w:rPr>
        <w:t>教材の使用がある．これを駆使して講義をできる教員にとっては，「配付資料」と「スライド」や「</w:t>
      </w:r>
      <w:r>
        <w:rPr>
          <w:rFonts w:hint="eastAsia"/>
        </w:rPr>
        <w:t>AV</w:t>
      </w:r>
      <w:r>
        <w:rPr>
          <w:rFonts w:hint="eastAsia"/>
        </w:rPr>
        <w:t>教材」との棲み分けはもちろん，マスプロ講義むけのスライド作成，学生の興味関心を喚起する構成を検討することが課題となるだろう．一方，活用したくても活用できない教員がいるのも事実である．しかし，教室設備は大学によって異なっており，各大学での研修の実施，サポート体制の構築，または教員個人の自助努力しか解決策はない．</w:t>
      </w:r>
    </w:p>
    <w:p w14:paraId="22177B36" w14:textId="11E29D92" w:rsidR="00756CE6" w:rsidRPr="0002625F" w:rsidRDefault="0002625F" w:rsidP="009521A9">
      <w:pPr>
        <w:rPr>
          <w:rFonts w:ascii="ＭＳ 明朝" w:hAnsi="ＭＳ 明朝"/>
          <w:color w:val="BFBFBF" w:themeColor="background1" w:themeShade="BF"/>
        </w:rPr>
      </w:pPr>
      <w:r w:rsidRPr="009521A9">
        <w:rPr>
          <w:rFonts w:ascii="ＭＳ 明朝" w:hAnsi="ＭＳ 明朝" w:hint="eastAsia"/>
          <w:color w:val="BFBFBF" w:themeColor="background1" w:themeShade="BF"/>
        </w:rPr>
        <w:t>【1行あける】</w:t>
      </w:r>
    </w:p>
    <w:p w14:paraId="65F4079C" w14:textId="69D61351" w:rsidR="008B24E8" w:rsidRPr="008B24E8" w:rsidRDefault="008B24E8">
      <w:pPr>
        <w:rPr>
          <w:sz w:val="18"/>
          <w:szCs w:val="18"/>
        </w:rPr>
      </w:pPr>
      <w:commentRangeStart w:id="15"/>
      <w:r w:rsidRPr="008B24E8">
        <w:rPr>
          <w:rFonts w:ascii="ＭＳ ゴシック" w:eastAsia="ＭＳ ゴシック" w:hAnsi="ＭＳ ゴシック" w:hint="eastAsia"/>
          <w:b/>
          <w:bCs/>
          <w:sz w:val="18"/>
          <w:szCs w:val="18"/>
        </w:rPr>
        <w:t>謝辞</w:t>
      </w:r>
      <w:r w:rsidRPr="008B24E8">
        <w:rPr>
          <w:rFonts w:ascii="ＭＳ ゴシック" w:eastAsia="ＭＳ ゴシック" w:hAnsi="ＭＳ ゴシック" w:hint="eastAsia"/>
          <w:sz w:val="18"/>
          <w:szCs w:val="18"/>
        </w:rPr>
        <w:t>：</w:t>
      </w:r>
      <w:r w:rsidRPr="008B24E8">
        <w:rPr>
          <w:rFonts w:hint="eastAsia"/>
          <w:sz w:val="18"/>
          <w:szCs w:val="18"/>
        </w:rPr>
        <w:t>本研究は</w:t>
      </w:r>
      <w:r w:rsidRPr="008B24E8">
        <w:rPr>
          <w:rFonts w:hint="eastAsia"/>
          <w:sz w:val="18"/>
          <w:szCs w:val="18"/>
        </w:rPr>
        <w:t>JSPS</w:t>
      </w:r>
      <w:r w:rsidRPr="008B24E8">
        <w:rPr>
          <w:rFonts w:hint="eastAsia"/>
          <w:sz w:val="18"/>
          <w:szCs w:val="18"/>
        </w:rPr>
        <w:t>科研費</w:t>
      </w:r>
      <w:r w:rsidRPr="008B24E8">
        <w:rPr>
          <w:rFonts w:hint="eastAsia"/>
          <w:sz w:val="18"/>
          <w:szCs w:val="18"/>
        </w:rPr>
        <w:t>25501017</w:t>
      </w:r>
      <w:r w:rsidRPr="008B24E8">
        <w:rPr>
          <w:rFonts w:hint="eastAsia"/>
          <w:sz w:val="18"/>
          <w:szCs w:val="18"/>
        </w:rPr>
        <w:t>の助成を受けたものである</w:t>
      </w:r>
      <w:bookmarkStart w:id="16" w:name="_GoBack"/>
      <w:bookmarkEnd w:id="16"/>
      <w:r w:rsidRPr="008B24E8">
        <w:rPr>
          <w:rFonts w:hint="eastAsia"/>
          <w:sz w:val="18"/>
          <w:szCs w:val="18"/>
        </w:rPr>
        <w:t>．</w:t>
      </w:r>
      <w:commentRangeEnd w:id="15"/>
      <w:r>
        <w:rPr>
          <w:rStyle w:val="a9"/>
        </w:rPr>
        <w:commentReference w:id="15"/>
      </w:r>
    </w:p>
    <w:p w14:paraId="54AFF845" w14:textId="5C5AB6AD" w:rsidR="008B24E8" w:rsidRPr="008B24E8" w:rsidRDefault="008B24E8">
      <w:pPr>
        <w:rPr>
          <w:color w:val="BFBFBF" w:themeColor="background1" w:themeShade="BF"/>
          <w:sz w:val="18"/>
          <w:szCs w:val="18"/>
        </w:rPr>
      </w:pPr>
      <w:r w:rsidRPr="008B24E8">
        <w:rPr>
          <w:rFonts w:hint="eastAsia"/>
          <w:color w:val="BFBFBF" w:themeColor="background1" w:themeShade="BF"/>
          <w:sz w:val="18"/>
          <w:szCs w:val="18"/>
        </w:rPr>
        <w:t>【</w:t>
      </w:r>
      <w:r w:rsidRPr="008B24E8">
        <w:rPr>
          <w:rFonts w:hint="eastAsia"/>
          <w:color w:val="BFBFBF" w:themeColor="background1" w:themeShade="BF"/>
          <w:sz w:val="18"/>
          <w:szCs w:val="18"/>
        </w:rPr>
        <w:t>1</w:t>
      </w:r>
      <w:r w:rsidRPr="008B24E8">
        <w:rPr>
          <w:rFonts w:hint="eastAsia"/>
          <w:color w:val="BFBFBF" w:themeColor="background1" w:themeShade="BF"/>
          <w:sz w:val="18"/>
          <w:szCs w:val="18"/>
        </w:rPr>
        <w:t>行あける】</w:t>
      </w:r>
    </w:p>
    <w:p w14:paraId="6A86F661" w14:textId="111D3BB5" w:rsidR="008B24E8" w:rsidRPr="00DE43D1" w:rsidRDefault="008B24E8">
      <w:pPr>
        <w:rPr>
          <w:rFonts w:ascii="ＭＳ ゴシック" w:eastAsia="ＭＳ ゴシック" w:hAnsi="ＭＳ ゴシック"/>
          <w:sz w:val="18"/>
          <w:szCs w:val="18"/>
        </w:rPr>
      </w:pPr>
      <w:commentRangeStart w:id="17"/>
      <w:r w:rsidRPr="00DE43D1">
        <w:rPr>
          <w:rFonts w:ascii="ＭＳ ゴシック" w:eastAsia="ＭＳ ゴシック" w:hAnsi="ＭＳ ゴシック" w:hint="eastAsia"/>
          <w:sz w:val="18"/>
          <w:szCs w:val="18"/>
        </w:rPr>
        <w:t>【注】</w:t>
      </w:r>
      <w:commentRangeEnd w:id="17"/>
      <w:r w:rsidR="00DE43D1">
        <w:rPr>
          <w:rStyle w:val="a9"/>
        </w:rPr>
        <w:commentReference w:id="17"/>
      </w:r>
    </w:p>
    <w:p w14:paraId="3A981241" w14:textId="10FCCF40" w:rsidR="008B24E8" w:rsidRPr="00DE43D1" w:rsidRDefault="00DE43D1" w:rsidP="00DE43D1">
      <w:pPr>
        <w:pStyle w:val="af0"/>
        <w:ind w:left="187" w:hangingChars="110" w:hanging="187"/>
        <w:rPr>
          <w:sz w:val="18"/>
          <w:szCs w:val="18"/>
        </w:rPr>
      </w:pPr>
      <w:commentRangeStart w:id="18"/>
      <w:r w:rsidRPr="00DE43D1">
        <w:rPr>
          <w:rFonts w:hint="eastAsia"/>
          <w:sz w:val="18"/>
          <w:szCs w:val="18"/>
        </w:rPr>
        <w:t>1)</w:t>
      </w:r>
      <w:r w:rsidRPr="00DE43D1">
        <w:rPr>
          <w:rFonts w:hint="eastAsia"/>
          <w:sz w:val="18"/>
          <w:szCs w:val="18"/>
        </w:rPr>
        <w:t>「とてもあてはまる」</w:t>
      </w:r>
      <w:r w:rsidRPr="00DE43D1">
        <w:rPr>
          <w:sz w:val="18"/>
          <w:szCs w:val="18"/>
        </w:rPr>
        <w:t>(5</w:t>
      </w:r>
      <w:r w:rsidRPr="00DE43D1">
        <w:rPr>
          <w:rFonts w:hint="eastAsia"/>
          <w:sz w:val="18"/>
          <w:szCs w:val="18"/>
        </w:rPr>
        <w:t>点</w:t>
      </w:r>
      <w:r w:rsidRPr="00DE43D1">
        <w:rPr>
          <w:sz w:val="18"/>
          <w:szCs w:val="18"/>
        </w:rPr>
        <w:t>)</w:t>
      </w:r>
      <w:r w:rsidRPr="00DE43D1">
        <w:rPr>
          <w:rFonts w:hint="eastAsia"/>
          <w:sz w:val="18"/>
          <w:szCs w:val="18"/>
        </w:rPr>
        <w:t>，「あてはまる」</w:t>
      </w:r>
      <w:r w:rsidRPr="00DE43D1">
        <w:rPr>
          <w:rFonts w:hint="eastAsia"/>
          <w:sz w:val="18"/>
          <w:szCs w:val="18"/>
        </w:rPr>
        <w:t>(4</w:t>
      </w:r>
      <w:r w:rsidRPr="00DE43D1">
        <w:rPr>
          <w:rFonts w:hint="eastAsia"/>
          <w:sz w:val="18"/>
          <w:szCs w:val="18"/>
        </w:rPr>
        <w:t>点</w:t>
      </w:r>
      <w:r w:rsidRPr="00DE43D1">
        <w:rPr>
          <w:rFonts w:hint="eastAsia"/>
          <w:sz w:val="18"/>
          <w:szCs w:val="18"/>
        </w:rPr>
        <w:t>)</w:t>
      </w:r>
      <w:r w:rsidRPr="00DE43D1">
        <w:rPr>
          <w:rFonts w:hint="eastAsia"/>
          <w:sz w:val="18"/>
          <w:szCs w:val="18"/>
        </w:rPr>
        <w:t>，「どちらでもない」</w:t>
      </w:r>
      <w:r w:rsidRPr="00DE43D1">
        <w:rPr>
          <w:rFonts w:hint="eastAsia"/>
          <w:sz w:val="18"/>
          <w:szCs w:val="18"/>
        </w:rPr>
        <w:t>(3</w:t>
      </w:r>
      <w:r w:rsidRPr="00DE43D1">
        <w:rPr>
          <w:rFonts w:hint="eastAsia"/>
          <w:sz w:val="18"/>
          <w:szCs w:val="18"/>
        </w:rPr>
        <w:t>点</w:t>
      </w:r>
      <w:r w:rsidRPr="00DE43D1">
        <w:rPr>
          <w:rFonts w:hint="eastAsia"/>
          <w:sz w:val="18"/>
          <w:szCs w:val="18"/>
        </w:rPr>
        <w:t>)</w:t>
      </w:r>
      <w:r w:rsidRPr="00DE43D1">
        <w:rPr>
          <w:rFonts w:hint="eastAsia"/>
          <w:sz w:val="18"/>
          <w:szCs w:val="18"/>
        </w:rPr>
        <w:t>，「あてはまらない」</w:t>
      </w:r>
      <w:r w:rsidRPr="00DE43D1">
        <w:rPr>
          <w:rFonts w:hint="eastAsia"/>
          <w:sz w:val="18"/>
          <w:szCs w:val="18"/>
        </w:rPr>
        <w:t>(2</w:t>
      </w:r>
      <w:r w:rsidRPr="00DE43D1">
        <w:rPr>
          <w:rFonts w:hint="eastAsia"/>
          <w:sz w:val="18"/>
          <w:szCs w:val="18"/>
        </w:rPr>
        <w:t>点</w:t>
      </w:r>
      <w:r w:rsidRPr="00DE43D1">
        <w:rPr>
          <w:rFonts w:hint="eastAsia"/>
          <w:sz w:val="18"/>
          <w:szCs w:val="18"/>
        </w:rPr>
        <w:t>)</w:t>
      </w:r>
      <w:r w:rsidRPr="00DE43D1">
        <w:rPr>
          <w:rFonts w:hint="eastAsia"/>
          <w:sz w:val="18"/>
          <w:szCs w:val="18"/>
        </w:rPr>
        <w:t>，「全くあてはまらない」</w:t>
      </w:r>
      <w:r w:rsidRPr="00DE43D1">
        <w:rPr>
          <w:sz w:val="18"/>
          <w:szCs w:val="18"/>
        </w:rPr>
        <w:t>(1</w:t>
      </w:r>
      <w:r w:rsidRPr="00DE43D1">
        <w:rPr>
          <w:rFonts w:hint="eastAsia"/>
          <w:sz w:val="18"/>
          <w:szCs w:val="18"/>
        </w:rPr>
        <w:t>点</w:t>
      </w:r>
      <w:r w:rsidRPr="00DE43D1">
        <w:rPr>
          <w:sz w:val="18"/>
          <w:szCs w:val="18"/>
        </w:rPr>
        <w:t>)</w:t>
      </w:r>
      <w:r w:rsidRPr="00DE43D1">
        <w:rPr>
          <w:rFonts w:hint="eastAsia"/>
          <w:sz w:val="18"/>
          <w:szCs w:val="18"/>
        </w:rPr>
        <w:t>として得点換算し，合計得点を算出した．</w:t>
      </w:r>
      <w:commentRangeEnd w:id="18"/>
      <w:r>
        <w:rPr>
          <w:rStyle w:val="a9"/>
        </w:rPr>
        <w:commentReference w:id="18"/>
      </w:r>
    </w:p>
    <w:p w14:paraId="54E9448E" w14:textId="48458047" w:rsidR="00DE43D1" w:rsidRPr="00DE43D1" w:rsidRDefault="00DE43D1" w:rsidP="00DE43D1">
      <w:pPr>
        <w:rPr>
          <w:color w:val="BFBFBF" w:themeColor="background1" w:themeShade="BF"/>
          <w:sz w:val="18"/>
          <w:szCs w:val="18"/>
        </w:rPr>
      </w:pPr>
      <w:r w:rsidRPr="008B24E8">
        <w:rPr>
          <w:rFonts w:hint="eastAsia"/>
          <w:color w:val="BFBFBF" w:themeColor="background1" w:themeShade="BF"/>
          <w:sz w:val="18"/>
          <w:szCs w:val="18"/>
        </w:rPr>
        <w:t>【</w:t>
      </w:r>
      <w:r w:rsidRPr="008B24E8">
        <w:rPr>
          <w:rFonts w:hint="eastAsia"/>
          <w:color w:val="BFBFBF" w:themeColor="background1" w:themeShade="BF"/>
          <w:sz w:val="18"/>
          <w:szCs w:val="18"/>
        </w:rPr>
        <w:t>1</w:t>
      </w:r>
      <w:r w:rsidRPr="008B24E8">
        <w:rPr>
          <w:rFonts w:hint="eastAsia"/>
          <w:color w:val="BFBFBF" w:themeColor="background1" w:themeShade="BF"/>
          <w:sz w:val="18"/>
          <w:szCs w:val="18"/>
        </w:rPr>
        <w:t>行あける】</w:t>
      </w:r>
    </w:p>
    <w:p w14:paraId="020B49B4" w14:textId="317DE0EB" w:rsidR="008B24E8" w:rsidRPr="00DE43D1" w:rsidRDefault="008B24E8">
      <w:pPr>
        <w:rPr>
          <w:rFonts w:ascii="ＭＳ ゴシック" w:eastAsia="ＭＳ ゴシック" w:hAnsi="ＭＳ ゴシック"/>
          <w:sz w:val="18"/>
          <w:szCs w:val="18"/>
        </w:rPr>
      </w:pPr>
      <w:commentRangeStart w:id="19"/>
      <w:r w:rsidRPr="00DE43D1">
        <w:rPr>
          <w:rFonts w:ascii="ＭＳ ゴシック" w:eastAsia="ＭＳ ゴシック" w:hAnsi="ＭＳ ゴシック" w:hint="eastAsia"/>
          <w:sz w:val="18"/>
          <w:szCs w:val="18"/>
        </w:rPr>
        <w:t>【参考文献】</w:t>
      </w:r>
      <w:commentRangeEnd w:id="19"/>
      <w:r w:rsidR="00DE43D1" w:rsidRPr="00DE43D1">
        <w:rPr>
          <w:rStyle w:val="a9"/>
          <w:rFonts w:ascii="ＭＳ ゴシック" w:eastAsia="ＭＳ ゴシック" w:hAnsi="ＭＳ ゴシック"/>
        </w:rPr>
        <w:commentReference w:id="19"/>
      </w:r>
    </w:p>
    <w:p w14:paraId="30F25C5B" w14:textId="62FC04CE" w:rsidR="00B56D38" w:rsidRPr="00B56D38" w:rsidRDefault="00B56D38" w:rsidP="00B56D38">
      <w:pPr>
        <w:ind w:left="284" w:hangingChars="167" w:hanging="284"/>
        <w:rPr>
          <w:sz w:val="18"/>
          <w:szCs w:val="18"/>
        </w:rPr>
      </w:pPr>
      <w:commentRangeStart w:id="20"/>
      <w:r w:rsidRPr="00B56D38">
        <w:rPr>
          <w:rFonts w:hint="eastAsia"/>
          <w:sz w:val="18"/>
          <w:szCs w:val="18"/>
        </w:rPr>
        <w:t>前田</w:t>
      </w:r>
      <w:commentRangeEnd w:id="20"/>
      <w:r>
        <w:rPr>
          <w:rStyle w:val="a9"/>
        </w:rPr>
        <w:commentReference w:id="20"/>
      </w:r>
      <w:r w:rsidRPr="00B56D38">
        <w:rPr>
          <w:rFonts w:hint="eastAsia"/>
          <w:sz w:val="18"/>
          <w:szCs w:val="18"/>
        </w:rPr>
        <w:t>勇</w:t>
      </w:r>
      <w:r w:rsidRPr="00B56D38">
        <w:rPr>
          <w:rFonts w:hint="eastAsia"/>
          <w:sz w:val="18"/>
          <w:szCs w:val="18"/>
        </w:rPr>
        <w:t xml:space="preserve"> 1996</w:t>
      </w:r>
      <w:r w:rsidRPr="00B56D38">
        <w:rPr>
          <w:rFonts w:hint="eastAsia"/>
          <w:sz w:val="18"/>
          <w:szCs w:val="18"/>
        </w:rPr>
        <w:t>「日本・韓国間の国際観光交流の推移と展望」</w:t>
      </w:r>
      <w:r w:rsidRPr="00B56D38">
        <w:rPr>
          <w:rFonts w:hint="eastAsia"/>
          <w:sz w:val="18"/>
          <w:szCs w:val="18"/>
        </w:rPr>
        <w:t xml:space="preserve">, , </w:t>
      </w:r>
      <w:r w:rsidRPr="00B56D38">
        <w:rPr>
          <w:rFonts w:hint="eastAsia"/>
          <w:sz w:val="18"/>
          <w:szCs w:val="18"/>
        </w:rPr>
        <w:t>前田勇『現代観光学の展開―</w:t>
      </w:r>
      <w:r w:rsidRPr="00B56D38">
        <w:rPr>
          <w:rFonts w:hint="eastAsia"/>
          <w:sz w:val="18"/>
          <w:szCs w:val="18"/>
        </w:rPr>
        <w:t xml:space="preserve"> </w:t>
      </w:r>
      <w:r w:rsidRPr="00B56D38">
        <w:rPr>
          <w:rFonts w:hint="eastAsia"/>
          <w:sz w:val="18"/>
          <w:szCs w:val="18"/>
        </w:rPr>
        <w:t>観光行動・文化観光・国際観光交流』</w:t>
      </w:r>
      <w:r w:rsidRPr="00B56D38">
        <w:rPr>
          <w:rFonts w:hint="eastAsia"/>
          <w:sz w:val="18"/>
          <w:szCs w:val="18"/>
        </w:rPr>
        <w:t>, 169-182.</w:t>
      </w:r>
    </w:p>
    <w:p w14:paraId="036C7532" w14:textId="5CCDE11B" w:rsidR="00C75622" w:rsidRPr="00DE43D1" w:rsidRDefault="00B56D38" w:rsidP="00B56D38">
      <w:pPr>
        <w:ind w:left="284" w:hangingChars="167" w:hanging="284"/>
        <w:rPr>
          <w:sz w:val="18"/>
          <w:szCs w:val="18"/>
        </w:rPr>
      </w:pPr>
      <w:proofErr w:type="spellStart"/>
      <w:r w:rsidRPr="00B56D38">
        <w:rPr>
          <w:sz w:val="18"/>
          <w:szCs w:val="18"/>
        </w:rPr>
        <w:t>Urry</w:t>
      </w:r>
      <w:proofErr w:type="spellEnd"/>
      <w:r w:rsidRPr="00B56D38">
        <w:rPr>
          <w:sz w:val="18"/>
          <w:szCs w:val="18"/>
        </w:rPr>
        <w:t xml:space="preserve">, J. 1992 "The Tourist Gaze and the Environment," Theory, </w:t>
      </w:r>
      <w:r w:rsidRPr="00B56D38">
        <w:rPr>
          <w:i/>
          <w:iCs/>
          <w:sz w:val="18"/>
          <w:szCs w:val="18"/>
        </w:rPr>
        <w:t>Culture and Society</w:t>
      </w:r>
      <w:r w:rsidRPr="00B56D38">
        <w:rPr>
          <w:sz w:val="18"/>
          <w:szCs w:val="18"/>
        </w:rPr>
        <w:t>, 9: 1-26.</w:t>
      </w:r>
    </w:p>
    <w:p w14:paraId="7B64709D" w14:textId="287D786F" w:rsidR="00C75622" w:rsidRPr="00DE43D1" w:rsidRDefault="00B56D38" w:rsidP="00B56D38">
      <w:pPr>
        <w:ind w:left="284" w:hangingChars="167" w:hanging="284"/>
        <w:rPr>
          <w:sz w:val="18"/>
          <w:szCs w:val="18"/>
        </w:rPr>
      </w:pPr>
      <w:r w:rsidRPr="00B56D38">
        <w:rPr>
          <w:rFonts w:hint="eastAsia"/>
          <w:sz w:val="18"/>
          <w:szCs w:val="18"/>
        </w:rPr>
        <w:t>エイビーロード・リサーチ・センター：海外旅行調査</w:t>
      </w:r>
      <w:r w:rsidRPr="00B56D38">
        <w:rPr>
          <w:rFonts w:hint="eastAsia"/>
          <w:sz w:val="18"/>
          <w:szCs w:val="18"/>
        </w:rPr>
        <w:t>2015</w:t>
      </w:r>
      <w:r w:rsidRPr="00B56D38">
        <w:rPr>
          <w:rFonts w:hint="eastAsia"/>
          <w:sz w:val="18"/>
          <w:szCs w:val="18"/>
        </w:rPr>
        <w:t>：</w:t>
      </w:r>
      <w:r w:rsidRPr="00B56D38">
        <w:rPr>
          <w:rFonts w:hint="eastAsia"/>
          <w:sz w:val="18"/>
          <w:szCs w:val="18"/>
        </w:rPr>
        <w:t>2014</w:t>
      </w:r>
      <w:r w:rsidRPr="00B56D38">
        <w:rPr>
          <w:rFonts w:hint="eastAsia"/>
          <w:sz w:val="18"/>
          <w:szCs w:val="18"/>
        </w:rPr>
        <w:t>年海外旅行者の選択プロセス・評価と今後の意向，</w:t>
      </w:r>
      <w:r w:rsidRPr="00B56D38">
        <w:rPr>
          <w:rFonts w:hint="eastAsia"/>
          <w:sz w:val="18"/>
          <w:szCs w:val="18"/>
        </w:rPr>
        <w:t xml:space="preserve"> &lt;http://www.ab-road.net/research_center/release/misc/</w:t>
      </w:r>
      <w:r>
        <w:rPr>
          <w:sz w:val="18"/>
          <w:szCs w:val="18"/>
        </w:rPr>
        <w:br/>
      </w:r>
      <w:r w:rsidRPr="00B56D38">
        <w:rPr>
          <w:rFonts w:hint="eastAsia"/>
          <w:sz w:val="18"/>
          <w:szCs w:val="18"/>
        </w:rPr>
        <w:t>pdf/20150707_01.pdf&gt;</w:t>
      </w:r>
      <w:r w:rsidRPr="00B56D38">
        <w:rPr>
          <w:rFonts w:hint="eastAsia"/>
          <w:sz w:val="18"/>
          <w:szCs w:val="18"/>
        </w:rPr>
        <w:t xml:space="preserve">　</w:t>
      </w:r>
      <w:r>
        <w:rPr>
          <w:sz w:val="18"/>
          <w:szCs w:val="18"/>
        </w:rPr>
        <w:t>(</w:t>
      </w:r>
      <w:r w:rsidRPr="00B56D38">
        <w:rPr>
          <w:rFonts w:hint="eastAsia"/>
          <w:sz w:val="18"/>
          <w:szCs w:val="18"/>
        </w:rPr>
        <w:t>2015</w:t>
      </w:r>
      <w:r>
        <w:rPr>
          <w:rFonts w:hint="eastAsia"/>
          <w:sz w:val="18"/>
          <w:szCs w:val="18"/>
        </w:rPr>
        <w:t>年</w:t>
      </w:r>
      <w:r w:rsidRPr="00B56D38">
        <w:rPr>
          <w:rFonts w:hint="eastAsia"/>
          <w:sz w:val="18"/>
          <w:szCs w:val="18"/>
        </w:rPr>
        <w:t>9</w:t>
      </w:r>
      <w:r>
        <w:rPr>
          <w:rFonts w:hint="eastAsia"/>
          <w:sz w:val="18"/>
          <w:szCs w:val="18"/>
        </w:rPr>
        <w:t>月</w:t>
      </w:r>
      <w:r w:rsidRPr="00B56D38">
        <w:rPr>
          <w:rFonts w:hint="eastAsia"/>
          <w:sz w:val="18"/>
          <w:szCs w:val="18"/>
        </w:rPr>
        <w:t>2</w:t>
      </w:r>
      <w:r>
        <w:rPr>
          <w:rFonts w:hint="eastAsia"/>
          <w:sz w:val="18"/>
          <w:szCs w:val="18"/>
        </w:rPr>
        <w:t>日閲覧</w:t>
      </w:r>
      <w:r>
        <w:rPr>
          <w:rFonts w:hint="eastAsia"/>
          <w:sz w:val="18"/>
          <w:szCs w:val="18"/>
        </w:rPr>
        <w:t>)</w:t>
      </w:r>
      <w:r>
        <w:rPr>
          <w:rFonts w:hint="eastAsia"/>
          <w:sz w:val="18"/>
          <w:szCs w:val="18"/>
        </w:rPr>
        <w:t>．</w:t>
      </w:r>
    </w:p>
    <w:sectPr w:rsidR="00C75622" w:rsidRPr="00DE43D1" w:rsidSect="00DE43D1">
      <w:type w:val="continuous"/>
      <w:pgSz w:w="11900" w:h="16840"/>
      <w:pgMar w:top="1418" w:right="1134" w:bottom="1418" w:left="1134" w:header="851" w:footer="992" w:gutter="0"/>
      <w:cols w:num="2" w:space="512"/>
      <w:titlePg/>
      <w:docGrid w:type="linesAndChars" w:linePitch="311" w:charSpace="-20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akamura tetsu" w:date="2019-10-12T20:32:00Z" w:initials="nt">
    <w:p w14:paraId="1314BA43" w14:textId="6E4D65B9" w:rsidR="00511673" w:rsidRDefault="00511673">
      <w:pPr>
        <w:pStyle w:val="aa"/>
      </w:pPr>
      <w:r>
        <w:rPr>
          <w:rStyle w:val="a9"/>
        </w:rPr>
        <w:annotationRef/>
      </w:r>
      <w:r>
        <w:rPr>
          <w:rFonts w:hint="eastAsia"/>
        </w:rPr>
        <w:t>日本語のタイトルは</w:t>
      </w:r>
      <w:r>
        <w:t>MS</w:t>
      </w:r>
      <w:r>
        <w:rPr>
          <w:rFonts w:hint="eastAsia"/>
        </w:rPr>
        <w:t>ゴシック</w:t>
      </w:r>
      <w:r>
        <w:t>14</w:t>
      </w:r>
      <w:r>
        <w:rPr>
          <w:rFonts w:hint="eastAsia"/>
        </w:rPr>
        <w:t>ポイント</w:t>
      </w:r>
      <w:r w:rsidR="00661A6C">
        <w:rPr>
          <w:rFonts w:hint="eastAsia"/>
        </w:rPr>
        <w:t>太字</w:t>
      </w:r>
      <w:r>
        <w:rPr>
          <w:rFonts w:hint="eastAsia"/>
        </w:rPr>
        <w:t>とする．</w:t>
      </w:r>
    </w:p>
  </w:comment>
  <w:comment w:id="1" w:author="nakamura tetsu" w:date="2019-10-12T20:32:00Z" w:initials="nt">
    <w:p w14:paraId="1D3A694B" w14:textId="77777777" w:rsidR="00511673" w:rsidRDefault="00511673">
      <w:pPr>
        <w:pStyle w:val="aa"/>
      </w:pPr>
      <w:r>
        <w:rPr>
          <w:rStyle w:val="a9"/>
        </w:rPr>
        <w:annotationRef/>
      </w:r>
      <w:r>
        <w:rPr>
          <w:rFonts w:hint="eastAsia"/>
        </w:rPr>
        <w:t>日本語の副題は</w:t>
      </w:r>
      <w:r>
        <w:t>MS</w:t>
      </w:r>
      <w:r>
        <w:rPr>
          <w:rFonts w:hint="eastAsia"/>
        </w:rPr>
        <w:t>ゴシック</w:t>
      </w:r>
      <w:r>
        <w:t>11</w:t>
      </w:r>
      <w:r>
        <w:rPr>
          <w:rFonts w:hint="eastAsia"/>
        </w:rPr>
        <w:t>ポイントとする．</w:t>
      </w:r>
    </w:p>
    <w:p w14:paraId="64E62AA0" w14:textId="77777777" w:rsidR="00511673" w:rsidRPr="00511673" w:rsidRDefault="00511673">
      <w:pPr>
        <w:pStyle w:val="aa"/>
      </w:pPr>
      <w:r>
        <w:rPr>
          <w:rFonts w:hint="eastAsia"/>
        </w:rPr>
        <w:t>副題がない場合はそのまま</w:t>
      </w:r>
      <w:r>
        <w:rPr>
          <w:rFonts w:hint="eastAsia"/>
        </w:rPr>
        <w:t>1</w:t>
      </w:r>
      <w:r>
        <w:rPr>
          <w:rFonts w:hint="eastAsia"/>
        </w:rPr>
        <w:t>行あける</w:t>
      </w:r>
    </w:p>
  </w:comment>
  <w:comment w:id="2" w:author="nakamura tetsu" w:date="2019-10-12T20:47:00Z" w:initials="nt">
    <w:p w14:paraId="6CFE27CB" w14:textId="77777777" w:rsidR="00540783" w:rsidRDefault="00540783">
      <w:pPr>
        <w:pStyle w:val="aa"/>
      </w:pPr>
      <w:r>
        <w:rPr>
          <w:rStyle w:val="a9"/>
        </w:rPr>
        <w:annotationRef/>
      </w:r>
      <w:r>
        <w:rPr>
          <w:rFonts w:hint="eastAsia"/>
        </w:rPr>
        <w:t>英語のタイトルは</w:t>
      </w:r>
      <w:r w:rsidRPr="00540783">
        <w:t>Book Antiqua</w:t>
      </w:r>
      <w:r>
        <w:rPr>
          <w:rFonts w:hint="eastAsia"/>
        </w:rPr>
        <w:t>12</w:t>
      </w:r>
      <w:r>
        <w:rPr>
          <w:rFonts w:hint="eastAsia"/>
        </w:rPr>
        <w:t>ポイントとする．</w:t>
      </w:r>
    </w:p>
  </w:comment>
  <w:comment w:id="3" w:author="nakamura tetsu" w:date="2019-10-12T20:48:00Z" w:initials="nt">
    <w:p w14:paraId="6D49979F" w14:textId="77777777" w:rsidR="00540783" w:rsidRDefault="00540783">
      <w:pPr>
        <w:pStyle w:val="aa"/>
      </w:pPr>
      <w:r>
        <w:rPr>
          <w:rStyle w:val="a9"/>
        </w:rPr>
        <w:annotationRef/>
      </w:r>
      <w:r>
        <w:rPr>
          <w:rFonts w:hint="eastAsia"/>
        </w:rPr>
        <w:t>英語の副題は</w:t>
      </w:r>
      <w:r w:rsidRPr="00540783">
        <w:t>Book Antiqua</w:t>
      </w:r>
      <w:r>
        <w:rPr>
          <w:rFonts w:hint="eastAsia"/>
        </w:rPr>
        <w:t>10</w:t>
      </w:r>
      <w:r>
        <w:rPr>
          <w:rFonts w:hint="eastAsia"/>
        </w:rPr>
        <w:t>ポイントとする．</w:t>
      </w:r>
    </w:p>
  </w:comment>
  <w:comment w:id="5" w:author="nakamura tetsu" w:date="2019-10-12T21:09:00Z" w:initials="nt">
    <w:p w14:paraId="3B4A98C9" w14:textId="17DC0C43" w:rsidR="001E3490" w:rsidRPr="001E3490" w:rsidRDefault="001E3490">
      <w:pPr>
        <w:pStyle w:val="aa"/>
      </w:pPr>
      <w:r>
        <w:rPr>
          <w:rStyle w:val="a9"/>
        </w:rPr>
        <w:annotationRef/>
      </w:r>
      <w:r w:rsidR="009C19CA">
        <w:rPr>
          <w:rFonts w:hint="eastAsia"/>
        </w:rPr>
        <w:t>日本語</w:t>
      </w:r>
      <w:r>
        <w:rPr>
          <w:rFonts w:hint="eastAsia"/>
        </w:rPr>
        <w:t>著者名の右に上付き文字で</w:t>
      </w:r>
      <w:r>
        <w:t>*</w:t>
      </w:r>
      <w:r>
        <w:rPr>
          <w:rFonts w:hint="eastAsia"/>
        </w:rPr>
        <w:t>を</w:t>
      </w:r>
      <w:r w:rsidR="009C19CA">
        <w:rPr>
          <w:rFonts w:hint="eastAsia"/>
        </w:rPr>
        <w:t>つけ</w:t>
      </w:r>
      <w:r>
        <w:rPr>
          <w:rFonts w:hint="eastAsia"/>
        </w:rPr>
        <w:t>，ページ下のフッターのところに所属先を記入する（学部名以下は省略．職名は記載しない）．連名で著者ごとに所属が異なる場合は</w:t>
      </w:r>
      <w:r>
        <w:t>** ***</w:t>
      </w:r>
      <w:r>
        <w:rPr>
          <w:rFonts w:hint="eastAsia"/>
        </w:rPr>
        <w:t>を振り</w:t>
      </w:r>
      <w:r w:rsidR="009C19CA">
        <w:rPr>
          <w:rFonts w:hint="eastAsia"/>
        </w:rPr>
        <w:t>、フッターにそれぞれの所属を</w:t>
      </w:r>
      <w:r>
        <w:rPr>
          <w:rFonts w:hint="eastAsia"/>
        </w:rPr>
        <w:t>対応</w:t>
      </w:r>
      <w:r w:rsidR="0001230F">
        <w:rPr>
          <w:rFonts w:hint="eastAsia"/>
        </w:rPr>
        <w:t>して</w:t>
      </w:r>
      <w:r>
        <w:rPr>
          <w:rFonts w:hint="eastAsia"/>
        </w:rPr>
        <w:t>記入する．</w:t>
      </w:r>
    </w:p>
  </w:comment>
  <w:comment w:id="4" w:author="nakamura tetsu" w:date="2019-10-12T20:30:00Z" w:initials="nt">
    <w:p w14:paraId="37D431C2" w14:textId="1F1EF9BE" w:rsidR="00511673" w:rsidRDefault="00511673">
      <w:pPr>
        <w:pStyle w:val="aa"/>
      </w:pPr>
      <w:r>
        <w:rPr>
          <w:rStyle w:val="a9"/>
        </w:rPr>
        <w:annotationRef/>
      </w:r>
      <w:r>
        <w:rPr>
          <w:rFonts w:hint="eastAsia"/>
        </w:rPr>
        <w:t>日本語氏名は</w:t>
      </w:r>
      <w:r>
        <w:t>MS</w:t>
      </w:r>
      <w:r>
        <w:rPr>
          <w:rFonts w:hint="eastAsia"/>
        </w:rPr>
        <w:t>ゴシック</w:t>
      </w:r>
      <w:r>
        <w:t>10</w:t>
      </w:r>
      <w:r>
        <w:rPr>
          <w:rFonts w:hint="eastAsia"/>
        </w:rPr>
        <w:t>ポイント</w:t>
      </w:r>
      <w:r w:rsidR="00540783">
        <w:rPr>
          <w:rFonts w:hint="eastAsia"/>
        </w:rPr>
        <w:t>とする．</w:t>
      </w:r>
      <w:r>
        <w:rPr>
          <w:rFonts w:hint="eastAsia"/>
        </w:rPr>
        <w:t>姓名の間を全角</w:t>
      </w:r>
      <w:r>
        <w:rPr>
          <w:rFonts w:hint="eastAsia"/>
        </w:rPr>
        <w:t>1</w:t>
      </w:r>
      <w:r>
        <w:rPr>
          <w:rFonts w:hint="eastAsia"/>
        </w:rPr>
        <w:t>文字あける．連名の場合は、で区切る．</w:t>
      </w:r>
    </w:p>
  </w:comment>
  <w:comment w:id="6" w:author="nakamura tetsu" w:date="2019-10-12T20:31:00Z" w:initials="nt">
    <w:p w14:paraId="6285B80A" w14:textId="0EFE6A8C" w:rsidR="00511673" w:rsidRDefault="00511673">
      <w:pPr>
        <w:pStyle w:val="aa"/>
      </w:pPr>
      <w:r>
        <w:rPr>
          <w:rStyle w:val="a9"/>
        </w:rPr>
        <w:annotationRef/>
      </w:r>
      <w:r w:rsidR="00B92690">
        <w:rPr>
          <w:rFonts w:hint="eastAsia"/>
        </w:rPr>
        <w:t>欧文</w:t>
      </w:r>
      <w:r w:rsidR="00535E59">
        <w:rPr>
          <w:rFonts w:hint="eastAsia"/>
        </w:rPr>
        <w:t>表記による</w:t>
      </w:r>
      <w:r w:rsidR="00DE43D1">
        <w:rPr>
          <w:rFonts w:hint="eastAsia"/>
        </w:rPr>
        <w:t>氏名は</w:t>
      </w:r>
      <w:r w:rsidR="00661A6C" w:rsidRPr="00540783">
        <w:t>Book Antiqua</w:t>
      </w:r>
      <w:r w:rsidR="00661A6C">
        <w:rPr>
          <w:rFonts w:hint="eastAsia"/>
        </w:rPr>
        <w:t>10</w:t>
      </w:r>
      <w:r w:rsidR="00661A6C">
        <w:rPr>
          <w:rFonts w:hint="eastAsia"/>
        </w:rPr>
        <w:t>ポイントとする．</w:t>
      </w:r>
      <w:r w:rsidR="00B56D38">
        <w:rPr>
          <w:rFonts w:hint="eastAsia"/>
        </w:rPr>
        <w:t>名・姓の順とする．</w:t>
      </w:r>
      <w:r w:rsidR="00B56D38">
        <w:rPr>
          <w:rFonts w:hint="eastAsia"/>
        </w:rPr>
        <w:t xml:space="preserve"> </w:t>
      </w:r>
      <w:r w:rsidR="00B56D38">
        <w:rPr>
          <w:rFonts w:hint="eastAsia"/>
        </w:rPr>
        <w:t>連名の場合，最後の人の前は</w:t>
      </w:r>
      <w:r w:rsidR="00B56D38">
        <w:rPr>
          <w:rFonts w:hint="eastAsia"/>
        </w:rPr>
        <w:t>a</w:t>
      </w:r>
      <w:r w:rsidR="00B56D38">
        <w:t>nd</w:t>
      </w:r>
      <w:r w:rsidR="00B56D38">
        <w:rPr>
          <w:rFonts w:hint="eastAsia"/>
        </w:rPr>
        <w:t>，それ以外は</w:t>
      </w:r>
      <w:r w:rsidR="00B56D38">
        <w:t xml:space="preserve">, </w:t>
      </w:r>
      <w:r w:rsidR="00B56D38">
        <w:rPr>
          <w:rFonts w:hint="eastAsia"/>
        </w:rPr>
        <w:t>でつなぐ．</w:t>
      </w:r>
    </w:p>
  </w:comment>
  <w:comment w:id="7" w:author="nakamura tetsu" w:date="2019-10-12T20:27:00Z" w:initials="nt">
    <w:p w14:paraId="3EF24C4C" w14:textId="037716F6" w:rsidR="00511673" w:rsidRDefault="00511673">
      <w:pPr>
        <w:pStyle w:val="aa"/>
      </w:pPr>
      <w:r>
        <w:rPr>
          <w:rStyle w:val="a9"/>
        </w:rPr>
        <w:annotationRef/>
      </w:r>
      <w:r>
        <w:rPr>
          <w:rFonts w:hint="eastAsia"/>
        </w:rPr>
        <w:t>キーワードは</w:t>
      </w:r>
      <w:r w:rsidR="0001230F">
        <w:rPr>
          <w:rFonts w:hint="eastAsia"/>
        </w:rPr>
        <w:t>3</w:t>
      </w:r>
      <w:r w:rsidR="0001230F">
        <w:rPr>
          <w:rFonts w:hint="eastAsia"/>
        </w:rPr>
        <w:t>〜</w:t>
      </w:r>
      <w:r>
        <w:rPr>
          <w:rFonts w:hint="eastAsia"/>
        </w:rPr>
        <w:t>4</w:t>
      </w:r>
      <w:r>
        <w:rPr>
          <w:rFonts w:hint="eastAsia"/>
        </w:rPr>
        <w:t>語まで．</w:t>
      </w:r>
      <w:r>
        <w:rPr>
          <w:rFonts w:hint="eastAsia"/>
        </w:rPr>
        <w:t>1</w:t>
      </w:r>
      <w:r>
        <w:rPr>
          <w:rFonts w:hint="eastAsia"/>
        </w:rPr>
        <w:t>行に収める．</w:t>
      </w:r>
    </w:p>
    <w:p w14:paraId="7065D254" w14:textId="0EC743D7" w:rsidR="00511673" w:rsidRDefault="00511673">
      <w:pPr>
        <w:pStyle w:val="aa"/>
      </w:pPr>
      <w:r>
        <w:rPr>
          <w:rFonts w:hint="eastAsia"/>
        </w:rPr>
        <w:t>日本語は</w:t>
      </w:r>
      <w:r>
        <w:t>MS</w:t>
      </w:r>
      <w:r w:rsidR="0001230F">
        <w:rPr>
          <w:rFonts w:hint="eastAsia"/>
        </w:rPr>
        <w:t>ゴシック</w:t>
      </w:r>
      <w:r>
        <w:rPr>
          <w:rFonts w:hint="eastAsia"/>
        </w:rPr>
        <w:t>10</w:t>
      </w:r>
      <w:r>
        <w:rPr>
          <w:rFonts w:hint="eastAsia"/>
        </w:rPr>
        <w:t>ポイント</w:t>
      </w:r>
      <w:r w:rsidR="0001230F">
        <w:rPr>
          <w:rFonts w:hint="eastAsia"/>
        </w:rPr>
        <w:t>とする．</w:t>
      </w:r>
    </w:p>
  </w:comment>
  <w:comment w:id="8" w:author="nakamura tetsu" w:date="2019-10-12T20:29:00Z" w:initials="nt">
    <w:p w14:paraId="0D42CEBD" w14:textId="19424039" w:rsidR="00511673" w:rsidRDefault="00511673">
      <w:pPr>
        <w:pStyle w:val="aa"/>
      </w:pPr>
      <w:r>
        <w:rPr>
          <w:rStyle w:val="a9"/>
        </w:rPr>
        <w:annotationRef/>
      </w:r>
      <w:r w:rsidR="0001230F">
        <w:rPr>
          <w:rFonts w:hint="eastAsia"/>
        </w:rPr>
        <w:t>英語のキーワードは</w:t>
      </w:r>
      <w:r w:rsidR="0001230F">
        <w:rPr>
          <w:rFonts w:hint="eastAsia"/>
        </w:rPr>
        <w:t>3</w:t>
      </w:r>
      <w:r w:rsidR="0001230F">
        <w:rPr>
          <w:rFonts w:hint="eastAsia"/>
        </w:rPr>
        <w:t>〜</w:t>
      </w:r>
      <w:r>
        <w:rPr>
          <w:rFonts w:hint="eastAsia"/>
        </w:rPr>
        <w:t>4</w:t>
      </w:r>
      <w:r>
        <w:rPr>
          <w:rFonts w:hint="eastAsia"/>
        </w:rPr>
        <w:t>語まで．</w:t>
      </w:r>
      <w:r w:rsidR="0001230F">
        <w:rPr>
          <w:rFonts w:hint="eastAsia"/>
        </w:rPr>
        <w:t>1</w:t>
      </w:r>
      <w:r w:rsidR="0001230F">
        <w:rPr>
          <w:rFonts w:hint="eastAsia"/>
        </w:rPr>
        <w:t>行に収める．</w:t>
      </w:r>
      <w:r w:rsidR="0001230F" w:rsidRPr="0001230F">
        <w:rPr>
          <w:rFonts w:hint="eastAsia"/>
        </w:rPr>
        <w:t>Book Antiqua</w:t>
      </w:r>
      <w:r w:rsidR="0001230F" w:rsidRPr="0001230F">
        <w:rPr>
          <w:rFonts w:hint="eastAsia"/>
        </w:rPr>
        <w:t>を使用．</w:t>
      </w:r>
      <w:r>
        <w:rPr>
          <w:rFonts w:hint="eastAsia"/>
        </w:rPr>
        <w:t>最初の</w:t>
      </w:r>
      <w:r>
        <w:rPr>
          <w:rFonts w:hint="eastAsia"/>
        </w:rPr>
        <w:t>1</w:t>
      </w:r>
      <w:r>
        <w:rPr>
          <w:rFonts w:hint="eastAsia"/>
        </w:rPr>
        <w:t>文字は大文字とし</w:t>
      </w:r>
      <w:r>
        <w:t>2</w:t>
      </w:r>
      <w:r>
        <w:rPr>
          <w:rFonts w:hint="eastAsia"/>
        </w:rPr>
        <w:t>文字目以降は小文字とする</w:t>
      </w:r>
      <w:r w:rsidR="0001230F">
        <w:rPr>
          <w:rFonts w:hint="eastAsia"/>
        </w:rPr>
        <w:t>．</w:t>
      </w:r>
    </w:p>
  </w:comment>
  <w:comment w:id="9" w:author="nakamura tetsu" w:date="2019-10-12T21:16:00Z" w:initials="nt">
    <w:p w14:paraId="03149247" w14:textId="4977CB72" w:rsidR="009521A9" w:rsidRDefault="009521A9">
      <w:pPr>
        <w:pStyle w:val="aa"/>
      </w:pPr>
      <w:r>
        <w:rPr>
          <w:rStyle w:val="a9"/>
        </w:rPr>
        <w:annotationRef/>
      </w:r>
      <w:r>
        <w:rPr>
          <w:rFonts w:hint="eastAsia"/>
        </w:rPr>
        <w:t xml:space="preserve">章は　</w:t>
      </w:r>
      <w:r w:rsidR="00113F63">
        <w:rPr>
          <w:rFonts w:hint="eastAsia"/>
        </w:rPr>
        <w:t>半角</w:t>
      </w:r>
      <w:r>
        <w:rPr>
          <w:rFonts w:hint="eastAsia"/>
        </w:rPr>
        <w:t>数字＋</w:t>
      </w:r>
      <w:r w:rsidR="00113F63">
        <w:rPr>
          <w:rFonts w:hint="eastAsia"/>
        </w:rPr>
        <w:t>半角</w:t>
      </w:r>
      <w:r>
        <w:rPr>
          <w:rFonts w:hint="eastAsia"/>
        </w:rPr>
        <w:t>ピリオド</w:t>
      </w:r>
      <w:r w:rsidR="00113F63">
        <w:rPr>
          <w:rFonts w:hint="eastAsia"/>
        </w:rPr>
        <w:t>＋半角スペース</w:t>
      </w:r>
      <w:r>
        <w:rPr>
          <w:rFonts w:hint="eastAsia"/>
        </w:rPr>
        <w:t>で振っていく．</w:t>
      </w:r>
    </w:p>
  </w:comment>
  <w:comment w:id="10" w:author="nakamura tetsu" w:date="2019-10-12T21:15:00Z" w:initials="nt">
    <w:p w14:paraId="1E7F05F5" w14:textId="77777777" w:rsidR="009521A9" w:rsidRDefault="009521A9">
      <w:pPr>
        <w:pStyle w:val="aa"/>
      </w:pPr>
      <w:r>
        <w:rPr>
          <w:rStyle w:val="a9"/>
        </w:rPr>
        <w:annotationRef/>
      </w:r>
      <w:r>
        <w:rPr>
          <w:rFonts w:hint="eastAsia"/>
        </w:rPr>
        <w:t>節は半角両カッコで</w:t>
      </w:r>
      <w:r>
        <w:t xml:space="preserve">(1) (2) </w:t>
      </w:r>
      <w:r>
        <w:rPr>
          <w:rFonts w:hint="eastAsia"/>
        </w:rPr>
        <w:t>のように記入する．</w:t>
      </w:r>
    </w:p>
    <w:p w14:paraId="315284E1" w14:textId="4D0A76A7" w:rsidR="009521A9" w:rsidRDefault="009521A9">
      <w:pPr>
        <w:pStyle w:val="aa"/>
      </w:pPr>
      <w:r>
        <w:rPr>
          <w:rFonts w:hint="eastAsia"/>
        </w:rPr>
        <w:t>項は半角片カッコで</w:t>
      </w:r>
      <w:r>
        <w:t>1) 2)</w:t>
      </w:r>
      <w:r>
        <w:rPr>
          <w:rFonts w:hint="eastAsia"/>
        </w:rPr>
        <w:t>のように記入する．</w:t>
      </w:r>
    </w:p>
  </w:comment>
  <w:comment w:id="11" w:author="nakamura tetsu" w:date="2019-10-12T21:58:00Z" w:initials="nt">
    <w:p w14:paraId="3DC39E1D" w14:textId="28E4DD85" w:rsidR="0002625F" w:rsidRDefault="0002625F">
      <w:pPr>
        <w:pStyle w:val="aa"/>
      </w:pPr>
      <w:r>
        <w:rPr>
          <w:rStyle w:val="a9"/>
        </w:rPr>
        <w:annotationRef/>
      </w:r>
      <w:r>
        <w:rPr>
          <w:rFonts w:hint="eastAsia"/>
        </w:rPr>
        <w:t>図のタイトルは下に置く．順に番号を振ること．</w:t>
      </w:r>
      <w:r>
        <w:t>MS</w:t>
      </w:r>
      <w:r>
        <w:rPr>
          <w:rFonts w:hint="eastAsia"/>
        </w:rPr>
        <w:t>ゴシック</w:t>
      </w:r>
      <w:r w:rsidR="00113F63">
        <w:t>10</w:t>
      </w:r>
      <w:r>
        <w:rPr>
          <w:rFonts w:hint="eastAsia"/>
        </w:rPr>
        <w:t>ポイント．判読できるようにすること．</w:t>
      </w:r>
    </w:p>
  </w:comment>
  <w:comment w:id="12" w:author="nakamura tetsu" w:date="2019-10-12T22:04:00Z" w:initials="nt">
    <w:p w14:paraId="2D6E852A" w14:textId="5A3E071A" w:rsidR="00862007" w:rsidRDefault="00862007">
      <w:pPr>
        <w:pStyle w:val="aa"/>
      </w:pPr>
      <w:r>
        <w:rPr>
          <w:rStyle w:val="a9"/>
        </w:rPr>
        <w:annotationRef/>
      </w:r>
      <w:r>
        <w:rPr>
          <w:rFonts w:hint="eastAsia"/>
        </w:rPr>
        <w:t>節と節の間は</w:t>
      </w:r>
      <w:r>
        <w:rPr>
          <w:rFonts w:hint="eastAsia"/>
        </w:rPr>
        <w:t>1</w:t>
      </w:r>
      <w:r>
        <w:rPr>
          <w:rFonts w:hint="eastAsia"/>
        </w:rPr>
        <w:t>行あけない．</w:t>
      </w:r>
    </w:p>
  </w:comment>
  <w:comment w:id="13" w:author="nakamura tetsu" w:date="2019-10-12T22:10:00Z" w:initials="nt">
    <w:p w14:paraId="7FD42092" w14:textId="7D6E5A8F" w:rsidR="00DE43D1" w:rsidRDefault="00DE43D1">
      <w:pPr>
        <w:pStyle w:val="aa"/>
      </w:pPr>
      <w:r>
        <w:rPr>
          <w:rStyle w:val="a9"/>
        </w:rPr>
        <w:annotationRef/>
      </w:r>
      <w:r>
        <w:rPr>
          <w:rFonts w:hint="eastAsia"/>
        </w:rPr>
        <w:t>半角数字＋半角片カッコで注の表示をする．ワードの脚注機能は使用しないこと．</w:t>
      </w:r>
    </w:p>
  </w:comment>
  <w:comment w:id="14" w:author="nakamura tetsu" w:date="2019-10-12T22:06:00Z" w:initials="nt">
    <w:p w14:paraId="718FBA75" w14:textId="214F5F79" w:rsidR="00DE43D1" w:rsidRDefault="00DE43D1">
      <w:pPr>
        <w:pStyle w:val="aa"/>
      </w:pPr>
      <w:r>
        <w:rPr>
          <w:rStyle w:val="a9"/>
        </w:rPr>
        <w:annotationRef/>
      </w:r>
      <w:r>
        <w:rPr>
          <w:rFonts w:hint="eastAsia"/>
        </w:rPr>
        <w:t>表のタイトルは上に置く．順に番号を振ること．</w:t>
      </w:r>
      <w:r>
        <w:t>MS</w:t>
      </w:r>
      <w:r>
        <w:rPr>
          <w:rFonts w:hint="eastAsia"/>
        </w:rPr>
        <w:t>ゴシック</w:t>
      </w:r>
      <w:r>
        <w:rPr>
          <w:rFonts w:hint="eastAsia"/>
        </w:rPr>
        <w:t>10</w:t>
      </w:r>
      <w:r>
        <w:rPr>
          <w:rFonts w:hint="eastAsia"/>
        </w:rPr>
        <w:t>ポイント．判読できるようにすること．</w:t>
      </w:r>
    </w:p>
  </w:comment>
  <w:comment w:id="15" w:author="nakamura tetsu" w:date="2019-10-12T21:24:00Z" w:initials="nt">
    <w:p w14:paraId="7DD453D7" w14:textId="6EB0BE12" w:rsidR="008B24E8" w:rsidRDefault="008B24E8">
      <w:pPr>
        <w:pStyle w:val="aa"/>
      </w:pPr>
      <w:r>
        <w:rPr>
          <w:rStyle w:val="a9"/>
        </w:rPr>
        <w:annotationRef/>
      </w:r>
      <w:r>
        <w:rPr>
          <w:rFonts w:hint="eastAsia"/>
        </w:rPr>
        <w:t>科研費等の研究助成を受けた研究発表の場合，謝辞をここに記載する．謝辞：までは</w:t>
      </w:r>
      <w:r>
        <w:t>MS</w:t>
      </w:r>
      <w:r>
        <w:rPr>
          <w:rFonts w:hint="eastAsia"/>
        </w:rPr>
        <w:t>ゴシック</w:t>
      </w:r>
      <w:r>
        <w:rPr>
          <w:rFonts w:hint="eastAsia"/>
        </w:rPr>
        <w:t>9</w:t>
      </w:r>
      <w:r>
        <w:rPr>
          <w:rFonts w:hint="eastAsia"/>
        </w:rPr>
        <w:t>ポイント，以下は</w:t>
      </w:r>
      <w:r>
        <w:t>MS</w:t>
      </w:r>
      <w:r>
        <w:rPr>
          <w:rFonts w:hint="eastAsia"/>
        </w:rPr>
        <w:t>明朝（英数字は</w:t>
      </w:r>
      <w:r>
        <w:t>Century</w:t>
      </w:r>
      <w:r>
        <w:rPr>
          <w:rFonts w:hint="eastAsia"/>
        </w:rPr>
        <w:t>）</w:t>
      </w:r>
      <w:r>
        <w:rPr>
          <w:rFonts w:hint="eastAsia"/>
        </w:rPr>
        <w:t>9</w:t>
      </w:r>
      <w:r>
        <w:rPr>
          <w:rFonts w:hint="eastAsia"/>
        </w:rPr>
        <w:t>ポイント．表記するべき研究助成がない場合は削除して良い．</w:t>
      </w:r>
    </w:p>
  </w:comment>
  <w:comment w:id="17" w:author="nakamura tetsu" w:date="2019-10-12T22:11:00Z" w:initials="nt">
    <w:p w14:paraId="4DA7836B" w14:textId="310D51E3" w:rsidR="00DE43D1" w:rsidRDefault="00DE43D1">
      <w:pPr>
        <w:pStyle w:val="aa"/>
      </w:pPr>
      <w:r>
        <w:rPr>
          <w:rStyle w:val="a9"/>
        </w:rPr>
        <w:annotationRef/>
      </w:r>
      <w:r>
        <w:t>MS</w:t>
      </w:r>
      <w:r>
        <w:rPr>
          <w:rFonts w:hint="eastAsia"/>
        </w:rPr>
        <w:t>ゴシック</w:t>
      </w:r>
      <w:r>
        <w:rPr>
          <w:rFonts w:hint="eastAsia"/>
        </w:rPr>
        <w:t>9</w:t>
      </w:r>
      <w:r>
        <w:rPr>
          <w:rFonts w:hint="eastAsia"/>
        </w:rPr>
        <w:t>ポイント</w:t>
      </w:r>
    </w:p>
  </w:comment>
  <w:comment w:id="18" w:author="nakamura tetsu" w:date="2019-10-12T22:11:00Z" w:initials="nt">
    <w:p w14:paraId="670B3CD7" w14:textId="6E9636A9" w:rsidR="00DE43D1" w:rsidRPr="00DE43D1" w:rsidRDefault="00DE43D1">
      <w:pPr>
        <w:pStyle w:val="aa"/>
      </w:pPr>
      <w:r>
        <w:rPr>
          <w:rStyle w:val="a9"/>
        </w:rPr>
        <w:annotationRef/>
      </w:r>
      <w:r>
        <w:t>MS</w:t>
      </w:r>
      <w:r>
        <w:rPr>
          <w:rFonts w:hint="eastAsia"/>
        </w:rPr>
        <w:t>明朝（英数字は</w:t>
      </w:r>
      <w:r>
        <w:t>Century</w:t>
      </w:r>
      <w:r>
        <w:rPr>
          <w:rFonts w:hint="eastAsia"/>
        </w:rPr>
        <w:t>）</w:t>
      </w:r>
      <w:r>
        <w:rPr>
          <w:rFonts w:hint="eastAsia"/>
        </w:rPr>
        <w:t>9</w:t>
      </w:r>
      <w:r>
        <w:rPr>
          <w:rFonts w:hint="eastAsia"/>
        </w:rPr>
        <w:t>ポイント．表記するべき注がない場合は削除して良い．</w:t>
      </w:r>
    </w:p>
  </w:comment>
  <w:comment w:id="19" w:author="nakamura tetsu" w:date="2019-10-12T22:13:00Z" w:initials="nt">
    <w:p w14:paraId="2D56F40B" w14:textId="093CBEAC" w:rsidR="00DE43D1" w:rsidRDefault="00DE43D1">
      <w:pPr>
        <w:pStyle w:val="aa"/>
      </w:pPr>
      <w:r>
        <w:rPr>
          <w:rStyle w:val="a9"/>
        </w:rPr>
        <w:annotationRef/>
      </w:r>
      <w:r>
        <w:rPr>
          <w:rStyle w:val="a9"/>
        </w:rPr>
        <w:annotationRef/>
      </w:r>
      <w:r>
        <w:t>MS</w:t>
      </w:r>
      <w:r>
        <w:rPr>
          <w:rFonts w:hint="eastAsia"/>
        </w:rPr>
        <w:t>ゴシック</w:t>
      </w:r>
      <w:r>
        <w:rPr>
          <w:rFonts w:hint="eastAsia"/>
        </w:rPr>
        <w:t>9</w:t>
      </w:r>
      <w:r>
        <w:rPr>
          <w:rFonts w:hint="eastAsia"/>
        </w:rPr>
        <w:t>ポイント</w:t>
      </w:r>
    </w:p>
  </w:comment>
  <w:comment w:id="20" w:author="nakamura tetsu" w:date="2019-10-12T22:23:00Z" w:initials="nt">
    <w:p w14:paraId="717CC77C" w14:textId="77777777" w:rsidR="00B56D38" w:rsidRDefault="00B56D38" w:rsidP="00B56D38">
      <w:pPr>
        <w:pStyle w:val="aa"/>
      </w:pPr>
      <w:r>
        <w:rPr>
          <w:rStyle w:val="a9"/>
        </w:rPr>
        <w:annotationRef/>
      </w:r>
      <w:r>
        <w:rPr>
          <w:rFonts w:hint="eastAsia"/>
        </w:rPr>
        <w:t>全角</w:t>
      </w:r>
      <w:r>
        <w:rPr>
          <w:rFonts w:hint="eastAsia"/>
        </w:rPr>
        <w:t>2</w:t>
      </w:r>
      <w:r>
        <w:rPr>
          <w:rFonts w:hint="eastAsia"/>
        </w:rPr>
        <w:t>文字相当のぶら下げ</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14BA43" w15:done="0"/>
  <w15:commentEx w15:paraId="64E62AA0" w15:done="0"/>
  <w15:commentEx w15:paraId="6CFE27CB" w15:done="0"/>
  <w15:commentEx w15:paraId="6D49979F" w15:done="0"/>
  <w15:commentEx w15:paraId="3B4A98C9" w15:done="0"/>
  <w15:commentEx w15:paraId="37D431C2" w15:done="0"/>
  <w15:commentEx w15:paraId="6285B80A" w15:done="0"/>
  <w15:commentEx w15:paraId="7065D254" w15:done="0"/>
  <w15:commentEx w15:paraId="0D42CEBD" w15:done="0"/>
  <w15:commentEx w15:paraId="03149247" w15:done="0"/>
  <w15:commentEx w15:paraId="315284E1" w15:done="0"/>
  <w15:commentEx w15:paraId="3DC39E1D" w15:done="0"/>
  <w15:commentEx w15:paraId="2D6E852A" w15:done="0"/>
  <w15:commentEx w15:paraId="7FD42092" w15:done="0"/>
  <w15:commentEx w15:paraId="718FBA75" w15:done="0"/>
  <w15:commentEx w15:paraId="7DD453D7" w15:done="0"/>
  <w15:commentEx w15:paraId="4DA7836B" w15:done="0"/>
  <w15:commentEx w15:paraId="670B3CD7" w15:done="0"/>
  <w15:commentEx w15:paraId="2D56F40B" w15:done="0"/>
  <w15:commentEx w15:paraId="717CC7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14BA43" w16cid:durableId="214CB6C5"/>
  <w16cid:commentId w16cid:paraId="64E62AA0" w16cid:durableId="214CB6E7"/>
  <w16cid:commentId w16cid:paraId="6CFE27CB" w16cid:durableId="214CBA67"/>
  <w16cid:commentId w16cid:paraId="6D49979F" w16cid:durableId="214CBA8A"/>
  <w16cid:commentId w16cid:paraId="3B4A98C9" w16cid:durableId="214CBF81"/>
  <w16cid:commentId w16cid:paraId="37D431C2" w16cid:durableId="214CB659"/>
  <w16cid:commentId w16cid:paraId="6285B80A" w16cid:durableId="214CB69E"/>
  <w16cid:commentId w16cid:paraId="7065D254" w16cid:durableId="214CB5AE"/>
  <w16cid:commentId w16cid:paraId="0D42CEBD" w16cid:durableId="214CB60F"/>
  <w16cid:commentId w16cid:paraId="03149247" w16cid:durableId="214CC11D"/>
  <w16cid:commentId w16cid:paraId="315284E1" w16cid:durableId="214CC0F2"/>
  <w16cid:commentId w16cid:paraId="3DC39E1D" w16cid:durableId="214CCB10"/>
  <w16cid:commentId w16cid:paraId="2D6E852A" w16cid:durableId="214CCC84"/>
  <w16cid:commentId w16cid:paraId="7FD42092" w16cid:durableId="214CCDD4"/>
  <w16cid:commentId w16cid:paraId="718FBA75" w16cid:durableId="214CCCF4"/>
  <w16cid:commentId w16cid:paraId="7DD453D7" w16cid:durableId="214CC31E"/>
  <w16cid:commentId w16cid:paraId="4DA7836B" w16cid:durableId="214CCE19"/>
  <w16cid:commentId w16cid:paraId="670B3CD7" w16cid:durableId="214CCE27"/>
  <w16cid:commentId w16cid:paraId="2D56F40B" w16cid:durableId="214CCE73"/>
  <w16cid:commentId w16cid:paraId="717CC77C" w16cid:durableId="214CD0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6494E" w14:textId="77777777" w:rsidR="005032F0" w:rsidRDefault="005032F0" w:rsidP="001E3490">
      <w:r>
        <w:separator/>
      </w:r>
    </w:p>
  </w:endnote>
  <w:endnote w:type="continuationSeparator" w:id="0">
    <w:p w14:paraId="64462C67" w14:textId="77777777" w:rsidR="005032F0" w:rsidRDefault="005032F0" w:rsidP="001E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丸ゴ Pro W4">
    <w:altName w:val="游ゴシック"/>
    <w:charset w:val="80"/>
    <w:family w:val="swiss"/>
    <w:pitch w:val="variable"/>
    <w:sig w:usb0="E00002FF" w:usb1="7AC7FFFF" w:usb2="00000012" w:usb3="00000000" w:csb0="0002000D" w:csb1="00000000"/>
  </w:font>
  <w:font w:name="Hiragino Maru Gothic Pro W4">
    <w:altName w:val="游ゴシック"/>
    <w:charset w:val="80"/>
    <w:family w:val="swiss"/>
    <w:pitch w:val="variable"/>
    <w:sig w:usb0="E00002FF" w:usb1="7AC7FFFF" w:usb2="00000012" w:usb3="00000000" w:csb0="0002000D" w:csb1="00000000"/>
  </w:font>
  <w:font w:name="Hiragino Kaku Gothic Pro W3">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DA46" w14:textId="77777777" w:rsidR="00DE43D1" w:rsidRDefault="00DE43D1" w:rsidP="00DE43D1">
    <w:pPr>
      <w:pStyle w:val="af5"/>
    </w:pPr>
    <w:r>
      <w:rPr>
        <w:rFonts w:hint="eastAsia"/>
      </w:rPr>
      <w:t>────────────────────────────────────────────────</w:t>
    </w:r>
  </w:p>
  <w:p w14:paraId="01BEA75A" w14:textId="7858E595" w:rsidR="00DE43D1" w:rsidRDefault="00DE43D1">
    <w:pPr>
      <w:pStyle w:val="af5"/>
    </w:pPr>
    <w:r>
      <w:rPr>
        <w:rFonts w:hint="eastAsia"/>
      </w:rPr>
      <w:t>*</w:t>
    </w:r>
    <w:r>
      <w:t xml:space="preserve"> </w:t>
    </w:r>
    <w:r>
      <w:rPr>
        <w:rFonts w:hint="eastAsia"/>
      </w:rPr>
      <w:t>池袋大学、</w:t>
    </w:r>
    <w:r>
      <w:t xml:space="preserve">** </w:t>
    </w:r>
    <w:r>
      <w:rPr>
        <w:rFonts w:hint="eastAsia"/>
      </w:rPr>
      <w:t>天王寺大学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F2885" w14:textId="77777777" w:rsidR="005032F0" w:rsidRDefault="005032F0" w:rsidP="001E3490">
      <w:r>
        <w:separator/>
      </w:r>
    </w:p>
  </w:footnote>
  <w:footnote w:type="continuationSeparator" w:id="0">
    <w:p w14:paraId="198DFF4D" w14:textId="77777777" w:rsidR="005032F0" w:rsidRDefault="005032F0" w:rsidP="001E3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C4B0C"/>
    <w:multiLevelType w:val="hybridMultilevel"/>
    <w:tmpl w:val="9C5266DE"/>
    <w:lvl w:ilvl="0" w:tplc="28EC6ACA">
      <w:start w:val="1"/>
      <w:numFmt w:val="decimal"/>
      <w:lvlText w:val="%1."/>
      <w:lvlJc w:val="left"/>
      <w:pPr>
        <w:tabs>
          <w:tab w:val="num" w:pos="454"/>
        </w:tabs>
        <w:ind w:left="454" w:hanging="454"/>
      </w:pPr>
      <w:rPr>
        <w:rFonts w:ascii="ＭＳ ゴシック" w:eastAsia="ＭＳ ゴシック" w:hint="eastAsia"/>
        <w:sz w:val="24"/>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0B0162"/>
    <w:multiLevelType w:val="multilevel"/>
    <w:tmpl w:val="9B801610"/>
    <w:lvl w:ilvl="0">
      <w:start w:val="1"/>
      <w:numFmt w:val="decimal"/>
      <w:pStyle w:val="1"/>
      <w:suff w:val="nothing"/>
      <w:lvlText w:val="%1"/>
      <w:lvlJc w:val="left"/>
      <w:pPr>
        <w:ind w:left="0" w:firstLine="0"/>
      </w:pPr>
      <w:rPr>
        <w:rFonts w:hint="eastAsia"/>
      </w:rPr>
    </w:lvl>
    <w:lvl w:ilvl="1">
      <w:start w:val="1"/>
      <w:numFmt w:val="decimal"/>
      <w:suff w:val="nothing"/>
      <w:lvlText w:val="%1-%2"/>
      <w:lvlJc w:val="left"/>
      <w:pPr>
        <w:ind w:left="0" w:firstLine="0"/>
      </w:pPr>
      <w:rPr>
        <w:rFonts w:hint="eastAsia"/>
      </w:rPr>
    </w:lvl>
    <w:lvl w:ilvl="2">
      <w:start w:val="1"/>
      <w:numFmt w:val="decimal"/>
      <w:suff w:val="nothing"/>
      <w:lvlText w:val="%1-%2-%3"/>
      <w:lvlJc w:val="left"/>
      <w:pPr>
        <w:ind w:left="0" w:firstLine="0"/>
      </w:pPr>
      <w:rPr>
        <w:rFonts w:hint="eastAsia"/>
      </w:rPr>
    </w:lvl>
    <w:lvl w:ilvl="3">
      <w:start w:val="1"/>
      <w:numFmt w:val="decimal"/>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47001184"/>
    <w:multiLevelType w:val="hybridMultilevel"/>
    <w:tmpl w:val="7CD686DA"/>
    <w:lvl w:ilvl="0" w:tplc="5666097C">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D573A7A"/>
    <w:multiLevelType w:val="hybridMultilevel"/>
    <w:tmpl w:val="B0A4F338"/>
    <w:lvl w:ilvl="0" w:tplc="664E14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6D7B0A"/>
    <w:multiLevelType w:val="hybridMultilevel"/>
    <w:tmpl w:val="6A9A33FA"/>
    <w:lvl w:ilvl="0" w:tplc="8D58E6D6">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86361DF"/>
    <w:multiLevelType w:val="hybridMultilevel"/>
    <w:tmpl w:val="5980FBBE"/>
    <w:lvl w:ilvl="0" w:tplc="46A46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F24BBD"/>
    <w:multiLevelType w:val="hybridMultilevel"/>
    <w:tmpl w:val="C23E6508"/>
    <w:lvl w:ilvl="0" w:tplc="B7F48C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100731"/>
    <w:multiLevelType w:val="multilevel"/>
    <w:tmpl w:val="47A288E4"/>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FB936F9"/>
    <w:multiLevelType w:val="hybridMultilevel"/>
    <w:tmpl w:val="471ECB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7"/>
  </w:num>
  <w:num w:numId="4">
    <w:abstractNumId w:val="0"/>
  </w:num>
  <w:num w:numId="5">
    <w:abstractNumId w:val="4"/>
  </w:num>
  <w:num w:numId="6">
    <w:abstractNumId w:val="3"/>
  </w:num>
  <w:num w:numId="7">
    <w:abstractNumId w:val="5"/>
  </w:num>
  <w:num w:numId="8">
    <w:abstractNumId w:val="6"/>
  </w:num>
  <w:num w:numId="9">
    <w:abstractNumId w:val="2"/>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kamura tetsu">
    <w15:presenceInfo w15:providerId="Windows Live" w15:userId="4adfc4a2ada01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E6"/>
    <w:rsid w:val="0001230F"/>
    <w:rsid w:val="0002625F"/>
    <w:rsid w:val="00041D26"/>
    <w:rsid w:val="000758F5"/>
    <w:rsid w:val="00081A0A"/>
    <w:rsid w:val="000C721F"/>
    <w:rsid w:val="00113F63"/>
    <w:rsid w:val="00172716"/>
    <w:rsid w:val="00191624"/>
    <w:rsid w:val="001B3F57"/>
    <w:rsid w:val="001E3490"/>
    <w:rsid w:val="00206B31"/>
    <w:rsid w:val="00220A0E"/>
    <w:rsid w:val="002C2168"/>
    <w:rsid w:val="004F73A0"/>
    <w:rsid w:val="005032F0"/>
    <w:rsid w:val="00511673"/>
    <w:rsid w:val="00535E59"/>
    <w:rsid w:val="00540783"/>
    <w:rsid w:val="00582137"/>
    <w:rsid w:val="00661A6C"/>
    <w:rsid w:val="006A5757"/>
    <w:rsid w:val="00756CE6"/>
    <w:rsid w:val="007A0B8F"/>
    <w:rsid w:val="00862007"/>
    <w:rsid w:val="00864C18"/>
    <w:rsid w:val="00891B95"/>
    <w:rsid w:val="008B24E8"/>
    <w:rsid w:val="009521A9"/>
    <w:rsid w:val="00990972"/>
    <w:rsid w:val="009C19CA"/>
    <w:rsid w:val="00A13CF6"/>
    <w:rsid w:val="00AE3F2F"/>
    <w:rsid w:val="00B56D38"/>
    <w:rsid w:val="00B92690"/>
    <w:rsid w:val="00BC4ED8"/>
    <w:rsid w:val="00C504B4"/>
    <w:rsid w:val="00C75622"/>
    <w:rsid w:val="00C95C2F"/>
    <w:rsid w:val="00DE43D1"/>
    <w:rsid w:val="00E170A2"/>
    <w:rsid w:val="00E45DC2"/>
    <w:rsid w:val="00E5393F"/>
    <w:rsid w:val="00F20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8A6226"/>
  <w15:chartTrackingRefBased/>
  <w15:docId w15:val="{128BAD0D-B105-004E-AB33-E3C6261F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1A9"/>
    <w:pPr>
      <w:jc w:val="both"/>
    </w:pPr>
    <w:rPr>
      <w:rFonts w:ascii="Century" w:eastAsia="ＭＳ 明朝" w:hAnsi="Century" w:cs="Times New Roman"/>
      <w:kern w:val="0"/>
      <w:sz w:val="20"/>
      <w:szCs w:val="21"/>
    </w:rPr>
  </w:style>
  <w:style w:type="paragraph" w:styleId="1">
    <w:name w:val="heading 1"/>
    <w:basedOn w:val="a"/>
    <w:next w:val="a"/>
    <w:link w:val="10"/>
    <w:autoRedefine/>
    <w:uiPriority w:val="9"/>
    <w:qFormat/>
    <w:rsid w:val="00AE3F2F"/>
    <w:pPr>
      <w:keepNext/>
      <w:widowControl w:val="0"/>
      <w:numPr>
        <w:numId w:val="1"/>
      </w:numPr>
      <w:ind w:left="480" w:hanging="480"/>
      <w:outlineLvl w:val="0"/>
    </w:pPr>
    <w:rPr>
      <w:rFonts w:asciiTheme="majorHAnsi" w:eastAsia="ヒラギノ丸ゴ Pro W4" w:hAnsiTheme="majorHAnsi" w:cstheme="majorBidi"/>
      <w:kern w:val="2"/>
      <w:szCs w:val="28"/>
      <w:lang w:val="en-GB"/>
    </w:rPr>
  </w:style>
  <w:style w:type="paragraph" w:styleId="2">
    <w:name w:val="heading 2"/>
    <w:basedOn w:val="a"/>
    <w:next w:val="a"/>
    <w:link w:val="20"/>
    <w:autoRedefine/>
    <w:uiPriority w:val="9"/>
    <w:unhideWhenUsed/>
    <w:qFormat/>
    <w:rsid w:val="000758F5"/>
    <w:pPr>
      <w:keepNext/>
      <w:numPr>
        <w:ilvl w:val="1"/>
        <w:numId w:val="3"/>
      </w:numPr>
      <w:autoSpaceDE w:val="0"/>
      <w:autoSpaceDN w:val="0"/>
      <w:adjustRightInd w:val="0"/>
      <w:outlineLvl w:val="1"/>
    </w:pPr>
    <w:rPr>
      <w:rFonts w:asciiTheme="majorHAnsi" w:eastAsia="Hiragino Maru Gothic Pro W4" w:hAnsiTheme="majorHAnsi" w:cstheme="majorBid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3F2F"/>
    <w:rPr>
      <w:rFonts w:asciiTheme="majorHAnsi" w:eastAsia="ヒラギノ丸ゴ Pro W4" w:hAnsiTheme="majorHAnsi" w:cstheme="majorBidi"/>
      <w:szCs w:val="28"/>
      <w:lang w:val="en-GB"/>
    </w:rPr>
  </w:style>
  <w:style w:type="character" w:customStyle="1" w:styleId="20">
    <w:name w:val="見出し 2 (文字)"/>
    <w:basedOn w:val="a0"/>
    <w:link w:val="2"/>
    <w:uiPriority w:val="9"/>
    <w:rsid w:val="000758F5"/>
    <w:rPr>
      <w:rFonts w:asciiTheme="majorHAnsi" w:eastAsia="Hiragino Maru Gothic Pro W4" w:hAnsiTheme="majorHAnsi" w:cstheme="majorBidi"/>
      <w:color w:val="000000"/>
      <w:sz w:val="22"/>
      <w:szCs w:val="22"/>
      <w:lang w:val="en-AU"/>
    </w:rPr>
  </w:style>
  <w:style w:type="paragraph" w:styleId="a3">
    <w:name w:val="Title"/>
    <w:basedOn w:val="a"/>
    <w:next w:val="a"/>
    <w:link w:val="a4"/>
    <w:autoRedefine/>
    <w:uiPriority w:val="10"/>
    <w:qFormat/>
    <w:rsid w:val="00F20A5D"/>
    <w:pPr>
      <w:spacing w:before="240" w:after="120"/>
      <w:jc w:val="center"/>
      <w:outlineLvl w:val="0"/>
    </w:pPr>
    <w:rPr>
      <w:rFonts w:asciiTheme="majorHAnsi" w:eastAsia="Hiragino Maru Gothic Pro W4" w:hAnsiTheme="majorHAnsi" w:cstheme="majorBidi"/>
      <w:sz w:val="28"/>
      <w:szCs w:val="32"/>
    </w:rPr>
  </w:style>
  <w:style w:type="character" w:customStyle="1" w:styleId="a4">
    <w:name w:val="表題 (文字)"/>
    <w:basedOn w:val="a0"/>
    <w:link w:val="a3"/>
    <w:uiPriority w:val="10"/>
    <w:rsid w:val="00F20A5D"/>
    <w:rPr>
      <w:rFonts w:asciiTheme="majorHAnsi" w:eastAsia="Hiragino Maru Gothic Pro W4" w:hAnsiTheme="majorHAnsi" w:cstheme="majorBidi"/>
      <w:sz w:val="28"/>
      <w:szCs w:val="32"/>
    </w:rPr>
  </w:style>
  <w:style w:type="paragraph" w:styleId="a5">
    <w:name w:val="caption"/>
    <w:basedOn w:val="a"/>
    <w:next w:val="a"/>
    <w:autoRedefine/>
    <w:uiPriority w:val="35"/>
    <w:unhideWhenUsed/>
    <w:qFormat/>
    <w:rsid w:val="002C2168"/>
    <w:pPr>
      <w:jc w:val="center"/>
    </w:pPr>
    <w:rPr>
      <w:rFonts w:ascii="Times New Roman" w:eastAsia="Hiragino Kaku Gothic Pro W3" w:hAnsi="Times New Roman"/>
      <w:bCs/>
    </w:rPr>
  </w:style>
  <w:style w:type="paragraph" w:styleId="a6">
    <w:name w:val="endnote text"/>
    <w:basedOn w:val="a"/>
    <w:link w:val="a7"/>
    <w:autoRedefine/>
    <w:uiPriority w:val="99"/>
    <w:unhideWhenUsed/>
    <w:qFormat/>
    <w:rsid w:val="00A13CF6"/>
    <w:pPr>
      <w:snapToGrid w:val="0"/>
    </w:pPr>
    <w:rPr>
      <w:rFonts w:cstheme="minorBidi"/>
      <w:sz w:val="16"/>
    </w:rPr>
  </w:style>
  <w:style w:type="character" w:customStyle="1" w:styleId="a7">
    <w:name w:val="文末脚注文字列 (文字)"/>
    <w:basedOn w:val="a0"/>
    <w:link w:val="a6"/>
    <w:uiPriority w:val="99"/>
    <w:rsid w:val="00A13CF6"/>
    <w:rPr>
      <w:sz w:val="16"/>
      <w:szCs w:val="22"/>
    </w:rPr>
  </w:style>
  <w:style w:type="paragraph" w:styleId="a8">
    <w:name w:val="List Paragraph"/>
    <w:basedOn w:val="a"/>
    <w:uiPriority w:val="34"/>
    <w:qFormat/>
    <w:rsid w:val="00756CE6"/>
    <w:pPr>
      <w:ind w:leftChars="400" w:left="840"/>
    </w:pPr>
  </w:style>
  <w:style w:type="character" w:styleId="a9">
    <w:name w:val="annotation reference"/>
    <w:basedOn w:val="a0"/>
    <w:uiPriority w:val="99"/>
    <w:semiHidden/>
    <w:unhideWhenUsed/>
    <w:rsid w:val="00511673"/>
    <w:rPr>
      <w:sz w:val="18"/>
      <w:szCs w:val="18"/>
    </w:rPr>
  </w:style>
  <w:style w:type="paragraph" w:styleId="aa">
    <w:name w:val="annotation text"/>
    <w:basedOn w:val="a"/>
    <w:link w:val="ab"/>
    <w:uiPriority w:val="99"/>
    <w:semiHidden/>
    <w:unhideWhenUsed/>
    <w:rsid w:val="00511673"/>
  </w:style>
  <w:style w:type="character" w:customStyle="1" w:styleId="ab">
    <w:name w:val="コメント文字列 (文字)"/>
    <w:basedOn w:val="a0"/>
    <w:link w:val="aa"/>
    <w:uiPriority w:val="99"/>
    <w:semiHidden/>
    <w:rsid w:val="00511673"/>
    <w:rPr>
      <w:rFonts w:ascii="Century" w:eastAsia="ＭＳ 明朝" w:hAnsi="Century" w:cs="Times New Roman"/>
      <w:kern w:val="0"/>
      <w:sz w:val="20"/>
      <w:szCs w:val="21"/>
    </w:rPr>
  </w:style>
  <w:style w:type="paragraph" w:styleId="ac">
    <w:name w:val="annotation subject"/>
    <w:basedOn w:val="aa"/>
    <w:next w:val="aa"/>
    <w:link w:val="ad"/>
    <w:uiPriority w:val="99"/>
    <w:semiHidden/>
    <w:unhideWhenUsed/>
    <w:rsid w:val="00511673"/>
    <w:rPr>
      <w:b/>
      <w:bCs/>
    </w:rPr>
  </w:style>
  <w:style w:type="character" w:customStyle="1" w:styleId="ad">
    <w:name w:val="コメント内容 (文字)"/>
    <w:basedOn w:val="ab"/>
    <w:link w:val="ac"/>
    <w:uiPriority w:val="99"/>
    <w:semiHidden/>
    <w:rsid w:val="00511673"/>
    <w:rPr>
      <w:rFonts w:ascii="Century" w:eastAsia="ＭＳ 明朝" w:hAnsi="Century" w:cs="Times New Roman"/>
      <w:b/>
      <w:bCs/>
      <w:kern w:val="0"/>
      <w:sz w:val="20"/>
      <w:szCs w:val="21"/>
    </w:rPr>
  </w:style>
  <w:style w:type="paragraph" w:styleId="ae">
    <w:name w:val="Balloon Text"/>
    <w:basedOn w:val="a"/>
    <w:link w:val="af"/>
    <w:uiPriority w:val="99"/>
    <w:semiHidden/>
    <w:unhideWhenUsed/>
    <w:rsid w:val="00511673"/>
    <w:rPr>
      <w:rFonts w:ascii="ＭＳ 明朝"/>
      <w:sz w:val="18"/>
      <w:szCs w:val="18"/>
    </w:rPr>
  </w:style>
  <w:style w:type="character" w:customStyle="1" w:styleId="af">
    <w:name w:val="吹き出し (文字)"/>
    <w:basedOn w:val="a0"/>
    <w:link w:val="ae"/>
    <w:uiPriority w:val="99"/>
    <w:semiHidden/>
    <w:rsid w:val="00511673"/>
    <w:rPr>
      <w:rFonts w:ascii="ＭＳ 明朝" w:eastAsia="ＭＳ 明朝" w:hAnsi="Century" w:cs="Times New Roman"/>
      <w:kern w:val="0"/>
      <w:sz w:val="18"/>
      <w:szCs w:val="18"/>
    </w:rPr>
  </w:style>
  <w:style w:type="paragraph" w:styleId="af0">
    <w:name w:val="footnote text"/>
    <w:basedOn w:val="a"/>
    <w:link w:val="af1"/>
    <w:uiPriority w:val="99"/>
    <w:unhideWhenUsed/>
    <w:rsid w:val="001E3490"/>
    <w:pPr>
      <w:snapToGrid w:val="0"/>
    </w:pPr>
  </w:style>
  <w:style w:type="character" w:customStyle="1" w:styleId="af1">
    <w:name w:val="脚注文字列 (文字)"/>
    <w:basedOn w:val="a0"/>
    <w:link w:val="af0"/>
    <w:uiPriority w:val="99"/>
    <w:rsid w:val="001E3490"/>
    <w:rPr>
      <w:rFonts w:ascii="Century" w:eastAsia="ＭＳ 明朝" w:hAnsi="Century" w:cs="Times New Roman"/>
      <w:kern w:val="0"/>
      <w:sz w:val="20"/>
      <w:szCs w:val="21"/>
    </w:rPr>
  </w:style>
  <w:style w:type="character" w:styleId="af2">
    <w:name w:val="footnote reference"/>
    <w:basedOn w:val="a0"/>
    <w:uiPriority w:val="99"/>
    <w:semiHidden/>
    <w:unhideWhenUsed/>
    <w:rsid w:val="001E3490"/>
    <w:rPr>
      <w:vertAlign w:val="superscript"/>
    </w:rPr>
  </w:style>
  <w:style w:type="paragraph" w:styleId="af3">
    <w:name w:val="header"/>
    <w:basedOn w:val="a"/>
    <w:link w:val="af4"/>
    <w:uiPriority w:val="99"/>
    <w:unhideWhenUsed/>
    <w:rsid w:val="001E3490"/>
    <w:pPr>
      <w:tabs>
        <w:tab w:val="center" w:pos="4252"/>
        <w:tab w:val="right" w:pos="8504"/>
      </w:tabs>
      <w:snapToGrid w:val="0"/>
    </w:pPr>
  </w:style>
  <w:style w:type="character" w:customStyle="1" w:styleId="af4">
    <w:name w:val="ヘッダー (文字)"/>
    <w:basedOn w:val="a0"/>
    <w:link w:val="af3"/>
    <w:uiPriority w:val="99"/>
    <w:rsid w:val="001E3490"/>
    <w:rPr>
      <w:rFonts w:ascii="Century" w:eastAsia="ＭＳ 明朝" w:hAnsi="Century" w:cs="Times New Roman"/>
      <w:kern w:val="0"/>
      <w:sz w:val="20"/>
      <w:szCs w:val="21"/>
    </w:rPr>
  </w:style>
  <w:style w:type="paragraph" w:styleId="af5">
    <w:name w:val="footer"/>
    <w:basedOn w:val="a"/>
    <w:link w:val="af6"/>
    <w:uiPriority w:val="99"/>
    <w:unhideWhenUsed/>
    <w:rsid w:val="001E3490"/>
    <w:pPr>
      <w:tabs>
        <w:tab w:val="center" w:pos="4252"/>
        <w:tab w:val="right" w:pos="8504"/>
      </w:tabs>
      <w:snapToGrid w:val="0"/>
    </w:pPr>
  </w:style>
  <w:style w:type="character" w:customStyle="1" w:styleId="af6">
    <w:name w:val="フッター (文字)"/>
    <w:basedOn w:val="a0"/>
    <w:link w:val="af5"/>
    <w:uiPriority w:val="99"/>
    <w:rsid w:val="001E3490"/>
    <w:rPr>
      <w:rFonts w:ascii="Century" w:eastAsia="ＭＳ 明朝" w:hAnsi="Century" w:cs="Times New Roman"/>
      <w:kern w:val="0"/>
      <w:sz w:val="20"/>
      <w:szCs w:val="21"/>
    </w:rPr>
  </w:style>
  <w:style w:type="table" w:styleId="af7">
    <w:name w:val="Table Grid"/>
    <w:basedOn w:val="a1"/>
    <w:uiPriority w:val="59"/>
    <w:rsid w:val="00862007"/>
    <w:rPr>
      <w:rFonts w:ascii="Century" w:eastAsia="ＭＳ 明朝"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43D1"/>
    <w:pPr>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f8">
    <w:name w:val="line number"/>
    <w:basedOn w:val="a0"/>
    <w:uiPriority w:val="99"/>
    <w:semiHidden/>
    <w:unhideWhenUsed/>
    <w:rsid w:val="0020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787184">
      <w:bodyDiv w:val="1"/>
      <w:marLeft w:val="0"/>
      <w:marRight w:val="0"/>
      <w:marTop w:val="0"/>
      <w:marBottom w:val="0"/>
      <w:divBdr>
        <w:top w:val="none" w:sz="0" w:space="0" w:color="auto"/>
        <w:left w:val="none" w:sz="0" w:space="0" w:color="auto"/>
        <w:bottom w:val="none" w:sz="0" w:space="0" w:color="auto"/>
        <w:right w:val="none" w:sz="0" w:space="0" w:color="auto"/>
      </w:divBdr>
      <w:divsChild>
        <w:div w:id="1013075051">
          <w:marLeft w:val="0"/>
          <w:marRight w:val="0"/>
          <w:marTop w:val="0"/>
          <w:marBottom w:val="0"/>
          <w:divBdr>
            <w:top w:val="none" w:sz="0" w:space="0" w:color="auto"/>
            <w:left w:val="none" w:sz="0" w:space="0" w:color="auto"/>
            <w:bottom w:val="none" w:sz="0" w:space="0" w:color="auto"/>
            <w:right w:val="none" w:sz="0" w:space="0" w:color="auto"/>
          </w:divBdr>
          <w:divsChild>
            <w:div w:id="761874969">
              <w:marLeft w:val="0"/>
              <w:marRight w:val="0"/>
              <w:marTop w:val="0"/>
              <w:marBottom w:val="0"/>
              <w:divBdr>
                <w:top w:val="none" w:sz="0" w:space="0" w:color="auto"/>
                <w:left w:val="none" w:sz="0" w:space="0" w:color="auto"/>
                <w:bottom w:val="none" w:sz="0" w:space="0" w:color="auto"/>
                <w:right w:val="none" w:sz="0" w:space="0" w:color="auto"/>
              </w:divBdr>
              <w:divsChild>
                <w:div w:id="105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39446724744513301"/>
          <c:y val="0"/>
          <c:w val="0.40577567431730599"/>
          <c:h val="0.95498030388294897"/>
        </c:manualLayout>
      </c:layout>
      <c:barChart>
        <c:barDir val="bar"/>
        <c:grouping val="clustered"/>
        <c:varyColors val="0"/>
        <c:ser>
          <c:idx val="0"/>
          <c:order val="0"/>
          <c:tx>
            <c:strRef>
              <c:f>Sheet1!$B$1</c:f>
              <c:strCache>
                <c:ptCount val="1"/>
                <c:pt idx="0">
                  <c:v>生涯の渡航回数</c:v>
                </c:pt>
              </c:strCache>
            </c:strRef>
          </c:tx>
          <c:spPr>
            <a:pattFill prst="pct60">
              <a:fgClr>
                <a:schemeClr val="tx1"/>
              </a:fgClr>
              <a:bgClr>
                <a:prstClr val="white"/>
              </a:bgClr>
            </a:pattFill>
            <a:ln w="3175" cmpd="sng">
              <a:solidFill>
                <a:schemeClr val="tx1"/>
              </a:solidFill>
            </a:ln>
          </c:spPr>
          <c:invertIfNegative val="0"/>
          <c:dLbls>
            <c:spPr>
              <a:noFill/>
              <a:ln>
                <a:noFill/>
              </a:ln>
              <a:effectLst/>
            </c:spPr>
            <c:txPr>
              <a:bodyPr/>
              <a:lstStyle/>
              <a:p>
                <a:pPr>
                  <a:defRPr sz="6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全体(N=832)</c:v>
                </c:pt>
                <c:pt idx="1">
                  <c:v>独身子どもなし(N=223)</c:v>
                </c:pt>
                <c:pt idx="2">
                  <c:v>既婚子どもなし(N=97)</c:v>
                </c:pt>
                <c:pt idx="3">
                  <c:v>既婚末子0-6歳(N=100)</c:v>
                </c:pt>
                <c:pt idx="4">
                  <c:v>既婚末子小中高生(N=142)</c:v>
                </c:pt>
                <c:pt idx="5">
                  <c:v>既婚末子19歳以上(N=161)</c:v>
                </c:pt>
                <c:pt idx="6">
                  <c:v>既婚子ども独立(N=109)</c:v>
                </c:pt>
              </c:strCache>
            </c:strRef>
          </c:cat>
          <c:val>
            <c:numRef>
              <c:f>Sheet1!$B$2:$B$8</c:f>
              <c:numCache>
                <c:formatCode>General</c:formatCode>
                <c:ptCount val="7"/>
                <c:pt idx="0">
                  <c:v>5.6099999999999977</c:v>
                </c:pt>
                <c:pt idx="1">
                  <c:v>4.05</c:v>
                </c:pt>
                <c:pt idx="2">
                  <c:v>8.7100000000000009</c:v>
                </c:pt>
                <c:pt idx="3">
                  <c:v>4.51</c:v>
                </c:pt>
                <c:pt idx="4">
                  <c:v>6.17</c:v>
                </c:pt>
                <c:pt idx="5">
                  <c:v>5.45</c:v>
                </c:pt>
                <c:pt idx="6">
                  <c:v>6.56</c:v>
                </c:pt>
              </c:numCache>
            </c:numRef>
          </c:val>
          <c:extLst>
            <c:ext xmlns:c16="http://schemas.microsoft.com/office/drawing/2014/chart" uri="{C3380CC4-5D6E-409C-BE32-E72D297353CC}">
              <c16:uniqueId val="{00000000-2C27-1A44-B752-81010FA911B5}"/>
            </c:ext>
          </c:extLst>
        </c:ser>
        <c:ser>
          <c:idx val="1"/>
          <c:order val="1"/>
          <c:tx>
            <c:strRef>
              <c:f>Sheet1!$C$1</c:f>
              <c:strCache>
                <c:ptCount val="1"/>
                <c:pt idx="0">
                  <c:v>5年以内の渡航回数</c:v>
                </c:pt>
              </c:strCache>
            </c:strRef>
          </c:tx>
          <c:spPr>
            <a:pattFill prst="ltUpDiag">
              <a:fgClr>
                <a:schemeClr val="tx1"/>
              </a:fgClr>
              <a:bgClr>
                <a:prstClr val="white"/>
              </a:bgClr>
            </a:pattFill>
            <a:ln w="3175" cmpd="sng">
              <a:solidFill>
                <a:schemeClr val="tx1"/>
              </a:solidFill>
            </a:ln>
          </c:spPr>
          <c:invertIfNegative val="0"/>
          <c:dLbls>
            <c:spPr>
              <a:noFill/>
              <a:ln>
                <a:noFill/>
              </a:ln>
              <a:effectLst/>
            </c:spPr>
            <c:txPr>
              <a:bodyPr/>
              <a:lstStyle/>
              <a:p>
                <a:pPr>
                  <a:defRPr sz="6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全体(N=832)</c:v>
                </c:pt>
                <c:pt idx="1">
                  <c:v>独身子どもなし(N=223)</c:v>
                </c:pt>
                <c:pt idx="2">
                  <c:v>既婚子どもなし(N=97)</c:v>
                </c:pt>
                <c:pt idx="3">
                  <c:v>既婚末子0-6歳(N=100)</c:v>
                </c:pt>
                <c:pt idx="4">
                  <c:v>既婚末子小中高生(N=142)</c:v>
                </c:pt>
                <c:pt idx="5">
                  <c:v>既婚末子19歳以上(N=161)</c:v>
                </c:pt>
                <c:pt idx="6">
                  <c:v>既婚子ども独立(N=109)</c:v>
                </c:pt>
              </c:strCache>
            </c:strRef>
          </c:cat>
          <c:val>
            <c:numRef>
              <c:f>Sheet1!$C$2:$C$8</c:f>
              <c:numCache>
                <c:formatCode>General</c:formatCode>
                <c:ptCount val="7"/>
                <c:pt idx="0">
                  <c:v>1.22</c:v>
                </c:pt>
                <c:pt idx="1">
                  <c:v>0.99</c:v>
                </c:pt>
                <c:pt idx="2">
                  <c:v>2.19</c:v>
                </c:pt>
                <c:pt idx="3">
                  <c:v>0.86</c:v>
                </c:pt>
                <c:pt idx="4">
                  <c:v>1.21</c:v>
                </c:pt>
                <c:pt idx="5">
                  <c:v>1.08</c:v>
                </c:pt>
                <c:pt idx="6">
                  <c:v>1.41</c:v>
                </c:pt>
              </c:numCache>
            </c:numRef>
          </c:val>
          <c:extLst>
            <c:ext xmlns:c16="http://schemas.microsoft.com/office/drawing/2014/chart" uri="{C3380CC4-5D6E-409C-BE32-E72D297353CC}">
              <c16:uniqueId val="{00000001-2C27-1A44-B752-81010FA911B5}"/>
            </c:ext>
          </c:extLst>
        </c:ser>
        <c:dLbls>
          <c:showLegendKey val="0"/>
          <c:showVal val="0"/>
          <c:showCatName val="0"/>
          <c:showSerName val="0"/>
          <c:showPercent val="0"/>
          <c:showBubbleSize val="0"/>
        </c:dLbls>
        <c:gapWidth val="40"/>
        <c:axId val="-2096372152"/>
        <c:axId val="-2142356664"/>
      </c:barChart>
      <c:catAx>
        <c:axId val="-2096372152"/>
        <c:scaling>
          <c:orientation val="maxMin"/>
        </c:scaling>
        <c:delete val="0"/>
        <c:axPos val="l"/>
        <c:numFmt formatCode="General" sourceLinked="0"/>
        <c:majorTickMark val="out"/>
        <c:minorTickMark val="none"/>
        <c:tickLblPos val="nextTo"/>
        <c:txPr>
          <a:bodyPr/>
          <a:lstStyle/>
          <a:p>
            <a:pPr>
              <a:defRPr sz="600"/>
            </a:pPr>
            <a:endParaRPr lang="ja-JP"/>
          </a:p>
        </c:txPr>
        <c:crossAx val="-2142356664"/>
        <c:crosses val="autoZero"/>
        <c:auto val="1"/>
        <c:lblAlgn val="ctr"/>
        <c:lblOffset val="100"/>
        <c:noMultiLvlLbl val="0"/>
      </c:catAx>
      <c:valAx>
        <c:axId val="-2142356664"/>
        <c:scaling>
          <c:orientation val="minMax"/>
        </c:scaling>
        <c:delete val="1"/>
        <c:axPos val="t"/>
        <c:majorGridlines/>
        <c:numFmt formatCode="General" sourceLinked="1"/>
        <c:majorTickMark val="out"/>
        <c:minorTickMark val="none"/>
        <c:tickLblPos val="nextTo"/>
        <c:crossAx val="-2096372152"/>
        <c:crosses val="autoZero"/>
        <c:crossBetween val="between"/>
      </c:valAx>
    </c:plotArea>
    <c:legend>
      <c:legendPos val="r"/>
      <c:layout>
        <c:manualLayout>
          <c:xMode val="edge"/>
          <c:yMode val="edge"/>
          <c:x val="0.80573623443346198"/>
          <c:y val="0.51014173228346404"/>
          <c:w val="0.167668020885687"/>
          <c:h val="0.37971653543307099"/>
        </c:manualLayout>
      </c:layout>
      <c:overlay val="0"/>
      <c:txPr>
        <a:bodyPr/>
        <a:lstStyle/>
        <a:p>
          <a:pPr>
            <a:defRPr sz="600"/>
          </a:pPr>
          <a:endParaRPr lang="ja-JP"/>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14F22-B06F-495C-985B-5074F887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 tetsu</dc:creator>
  <cp:keywords/>
  <dc:description/>
  <cp:lastModifiedBy>ryotaro suzuki</cp:lastModifiedBy>
  <cp:revision>5</cp:revision>
  <dcterms:created xsi:type="dcterms:W3CDTF">2019-11-05T01:34:00Z</dcterms:created>
  <dcterms:modified xsi:type="dcterms:W3CDTF">2019-11-27T03:19:00Z</dcterms:modified>
</cp:coreProperties>
</file>